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7845" w:type="dxa"/>
        <w:tblInd w:w="91" w:type="dxa"/>
        <w:tblLayout w:type="fixed"/>
        <w:tblLook w:val="0000"/>
      </w:tblPr>
      <w:tblGrid>
        <w:gridCol w:w="690"/>
        <w:gridCol w:w="2282"/>
        <w:gridCol w:w="4873"/>
      </w:tblGrid>
      <w:tr w:rsidR="001B14F5" w:rsidTr="00FB5F58">
        <w:trPr>
          <w:trHeight w:val="375"/>
        </w:trPr>
        <w:tc>
          <w:tcPr>
            <w:tcW w:w="7845" w:type="dxa"/>
            <w:gridSpan w:val="3"/>
            <w:tcBorders>
              <w:top w:val="nil"/>
              <w:left w:val="nil"/>
              <w:bottom w:val="nil"/>
              <w:right w:val="nil"/>
            </w:tcBorders>
            <w:noWrap/>
            <w:vAlign w:val="center"/>
          </w:tcPr>
          <w:p w:rsidR="001B14F5" w:rsidRDefault="001B14F5" w:rsidP="00FB5F58">
            <w:pPr>
              <w:pStyle w:val="a6"/>
              <w:rPr>
                <w:rFonts w:ascii="黑体" w:hAnsi="宋体" w:cs="黑体"/>
                <w:color w:val="333333"/>
                <w:szCs w:val="21"/>
              </w:rPr>
            </w:pPr>
            <w:r>
              <w:rPr>
                <w:rFonts w:hint="eastAsia"/>
              </w:rPr>
              <w:t>附件</w:t>
            </w:r>
            <w:r>
              <w:t>1</w:t>
            </w:r>
          </w:p>
        </w:tc>
      </w:tr>
      <w:tr w:rsidR="001B14F5" w:rsidTr="00FB5F58">
        <w:trPr>
          <w:trHeight w:val="495"/>
        </w:trPr>
        <w:tc>
          <w:tcPr>
            <w:tcW w:w="7845" w:type="dxa"/>
            <w:gridSpan w:val="3"/>
            <w:tcBorders>
              <w:top w:val="nil"/>
              <w:left w:val="nil"/>
              <w:bottom w:val="nil"/>
              <w:right w:val="nil"/>
            </w:tcBorders>
            <w:noWrap/>
            <w:vAlign w:val="center"/>
          </w:tcPr>
          <w:p w:rsidR="001B14F5" w:rsidRDefault="001B14F5" w:rsidP="00FB5F58">
            <w:pPr>
              <w:pStyle w:val="1"/>
              <w:rPr>
                <w:rFonts w:ascii="方正小标宋简体" w:eastAsia="方正小标宋简体" w:hAnsi="方正小标宋简体" w:cs="方正小标宋简体"/>
                <w:color w:val="333333"/>
                <w:szCs w:val="21"/>
              </w:rPr>
            </w:pPr>
            <w:r>
              <w:t>三亚市人民政府决定废止的行政规范性文件目录（</w:t>
            </w:r>
            <w:r>
              <w:t>61</w:t>
            </w:r>
            <w:r>
              <w:t>件）</w:t>
            </w:r>
          </w:p>
        </w:tc>
      </w:tr>
      <w:tr w:rsidR="001B14F5" w:rsidTr="00FB5F58">
        <w:trPr>
          <w:trHeight w:val="330"/>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b/>
                <w:color w:val="333333"/>
                <w:szCs w:val="21"/>
              </w:rPr>
            </w:pPr>
            <w:r>
              <w:rPr>
                <w:rStyle w:val="font21"/>
                <w:rFonts w:hint="default"/>
                <w:szCs w:val="21"/>
                <w:lang/>
              </w:rPr>
              <w:t>序号</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b/>
                <w:color w:val="333333"/>
                <w:szCs w:val="21"/>
              </w:rPr>
            </w:pPr>
            <w:r>
              <w:rPr>
                <w:rStyle w:val="font21"/>
                <w:rFonts w:hint="default"/>
                <w:szCs w:val="21"/>
                <w:lang/>
              </w:rPr>
              <w:t>文</w:t>
            </w:r>
            <w:r>
              <w:rPr>
                <w:rStyle w:val="font41"/>
                <w:szCs w:val="21"/>
                <w:lang/>
              </w:rPr>
              <w:t xml:space="preserve">   </w:t>
            </w:r>
            <w:r>
              <w:rPr>
                <w:rStyle w:val="font21"/>
                <w:rFonts w:hint="default"/>
                <w:szCs w:val="21"/>
                <w:lang/>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b/>
                <w:color w:val="333333"/>
                <w:szCs w:val="21"/>
              </w:rPr>
            </w:pPr>
            <w:r>
              <w:rPr>
                <w:rFonts w:ascii="黑体" w:eastAsia="黑体" w:hAnsi="宋体" w:cs="黑体" w:hint="eastAsia"/>
                <w:color w:val="000000"/>
                <w:kern w:val="0"/>
                <w:szCs w:val="21"/>
                <w:lang/>
              </w:rPr>
              <w:t>文件名称</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1</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76</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hint="eastAsia"/>
                <w:color w:val="000000"/>
                <w:kern w:val="0"/>
                <w:szCs w:val="21"/>
              </w:rPr>
            </w:pPr>
            <w:r>
              <w:rPr>
                <w:rFonts w:eastAsia="仿宋_GB2312" w:hint="eastAsia"/>
                <w:color w:val="000000"/>
                <w:kern w:val="0"/>
                <w:szCs w:val="21"/>
              </w:rPr>
              <w:t>三亚市人民政府关于印发三亚市危险化学品安全事故应急救援预案的通知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2</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94</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三亚市人民政府关于印发三亚市城镇居民基本医疗保险暂行管理办法的通知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3</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三府办〔</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114</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三亚市人民政府办公室关于印发三亚市扑救森林火灾应急预案的通知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4</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117</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三亚市人民政府关于印发《三亚市地质灾害应急预案》通知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5</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126</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三亚市人民政府关于印发三亚市海上消防救助突发事件应急预案的通知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6</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128</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三亚市人民政府关于印发《三亚市突发公共事件新闻处置应急预案》的通知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7</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三府办〔</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165</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三亚市人民政府办公室关于印发《三亚市农村建房管理办法》的通知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8</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三府办〔</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171</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三亚市人民政府办公室关于印发《三亚市突发公共事件财政应急预案》的通知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9</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173</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三亚市人民政府关于印发《三亚市取土管理办法》的通知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10</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183</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三亚市人民政府关于印发《三亚市科学技术奖励暂行办法》的通知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11</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185</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三亚市人民政府关于印发三亚市海域使用管理若干规定的通知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12</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三府办〔</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208</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三亚市人民政府办公室关于印发《三亚市电力供应紧张状态应急预案》的通知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13</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220</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三亚市人民政府关于印发《三亚市项目建设用地容积率调整管理规定（试行）》的通知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14</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三府办〔</w:t>
            </w:r>
            <w:r>
              <w:rPr>
                <w:rFonts w:eastAsia="仿宋_GB2312" w:hint="eastAsia"/>
                <w:color w:val="000000"/>
                <w:kern w:val="0"/>
                <w:szCs w:val="21"/>
              </w:rPr>
              <w:t>2007</w:t>
            </w:r>
            <w:r>
              <w:rPr>
                <w:rFonts w:eastAsia="仿宋_GB2312" w:hint="eastAsia"/>
                <w:color w:val="000000"/>
                <w:kern w:val="0"/>
                <w:szCs w:val="21"/>
              </w:rPr>
              <w:t>〕</w:t>
            </w:r>
            <w:r>
              <w:rPr>
                <w:rFonts w:eastAsia="仿宋_GB2312" w:hint="eastAsia"/>
                <w:color w:val="000000"/>
                <w:kern w:val="0"/>
                <w:szCs w:val="21"/>
              </w:rPr>
              <w:t>277</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三亚市人民政府办公室关于印发《三亚市煤电油运综合协调应急预案》等四个突发性公共事件应急预案的通知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lastRenderedPageBreak/>
              <w:t>15</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2008</w:t>
            </w:r>
            <w:r>
              <w:rPr>
                <w:rFonts w:eastAsia="仿宋_GB2312" w:hint="eastAsia"/>
                <w:color w:val="000000"/>
                <w:kern w:val="0"/>
                <w:szCs w:val="21"/>
              </w:rPr>
              <w:t>〕</w:t>
            </w:r>
            <w:r>
              <w:rPr>
                <w:rFonts w:eastAsia="仿宋_GB2312" w:hint="eastAsia"/>
                <w:color w:val="000000"/>
                <w:kern w:val="0"/>
                <w:szCs w:val="21"/>
              </w:rPr>
              <w:t>26</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三亚市人民政府关于印发《三亚市公共交通线路经营权管理暂行规定》的通知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16</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2008</w:t>
            </w:r>
            <w:r>
              <w:rPr>
                <w:rFonts w:eastAsia="仿宋_GB2312" w:hint="eastAsia"/>
                <w:color w:val="000000"/>
                <w:kern w:val="0"/>
                <w:szCs w:val="21"/>
              </w:rPr>
              <w:t>〕</w:t>
            </w:r>
            <w:r>
              <w:rPr>
                <w:rFonts w:eastAsia="仿宋_GB2312" w:hint="eastAsia"/>
                <w:color w:val="000000"/>
                <w:kern w:val="0"/>
                <w:szCs w:val="21"/>
              </w:rPr>
              <w:t>100</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三亚市人民政府关于做好第二次经济普查工作的通知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17</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2008</w:t>
            </w:r>
            <w:r>
              <w:rPr>
                <w:rFonts w:eastAsia="仿宋_GB2312" w:hint="eastAsia"/>
                <w:color w:val="000000"/>
                <w:kern w:val="0"/>
                <w:szCs w:val="21"/>
              </w:rPr>
              <w:t>〕</w:t>
            </w:r>
            <w:r>
              <w:rPr>
                <w:rFonts w:eastAsia="仿宋_GB2312" w:hint="eastAsia"/>
                <w:color w:val="000000"/>
                <w:kern w:val="0"/>
                <w:szCs w:val="21"/>
              </w:rPr>
              <w:t>116</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三亚市人民政府关于印发三亚市中型小型水库防洪预案的通知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18</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2008</w:t>
            </w:r>
            <w:r>
              <w:rPr>
                <w:rFonts w:eastAsia="仿宋_GB2312" w:hint="eastAsia"/>
                <w:color w:val="000000"/>
                <w:kern w:val="0"/>
                <w:szCs w:val="21"/>
              </w:rPr>
              <w:t>〕</w:t>
            </w:r>
            <w:r>
              <w:rPr>
                <w:rFonts w:eastAsia="仿宋_GB2312" w:hint="eastAsia"/>
                <w:color w:val="000000"/>
                <w:kern w:val="0"/>
                <w:szCs w:val="21"/>
              </w:rPr>
              <w:t>175</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三亚市人民政府关于印发《三亚市新型农村合作医疗制度实施办法》的通知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19</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2008</w:t>
            </w:r>
            <w:r>
              <w:rPr>
                <w:rFonts w:eastAsia="仿宋_GB2312" w:hint="eastAsia"/>
                <w:color w:val="000000"/>
                <w:kern w:val="0"/>
                <w:szCs w:val="21"/>
              </w:rPr>
              <w:t>〕</w:t>
            </w:r>
            <w:r>
              <w:rPr>
                <w:rFonts w:eastAsia="仿宋_GB2312" w:hint="eastAsia"/>
                <w:color w:val="000000"/>
                <w:kern w:val="0"/>
                <w:szCs w:val="21"/>
              </w:rPr>
              <w:t>202</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三亚市人民政府关于印发《三亚市农村五保供养工作细则》的通知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20</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2008</w:t>
            </w:r>
            <w:r>
              <w:rPr>
                <w:rFonts w:eastAsia="仿宋_GB2312" w:hint="eastAsia"/>
                <w:color w:val="000000"/>
                <w:kern w:val="0"/>
                <w:szCs w:val="21"/>
              </w:rPr>
              <w:t>〕</w:t>
            </w:r>
            <w:r>
              <w:rPr>
                <w:rFonts w:eastAsia="仿宋_GB2312" w:hint="eastAsia"/>
                <w:color w:val="000000"/>
                <w:kern w:val="0"/>
                <w:szCs w:val="21"/>
              </w:rPr>
              <w:t>203</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三亚市人民政府关于印发《三亚市被征地农民基本养老保险暂行办法》的通知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21</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2008</w:t>
            </w:r>
            <w:r>
              <w:rPr>
                <w:rFonts w:eastAsia="仿宋_GB2312" w:hint="eastAsia"/>
                <w:color w:val="000000"/>
                <w:kern w:val="0"/>
                <w:szCs w:val="21"/>
              </w:rPr>
              <w:t>〕</w:t>
            </w:r>
            <w:r>
              <w:rPr>
                <w:rFonts w:eastAsia="仿宋_GB2312" w:hint="eastAsia"/>
                <w:color w:val="000000"/>
                <w:kern w:val="0"/>
                <w:szCs w:val="21"/>
              </w:rPr>
              <w:t>205</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三亚市人民政府关于印发《三亚市新型农村合作医疗门诊统筹管理办法》的通知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22</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2008</w:t>
            </w:r>
            <w:r>
              <w:rPr>
                <w:rFonts w:eastAsia="仿宋_GB2312" w:hint="eastAsia"/>
                <w:color w:val="000000"/>
                <w:kern w:val="0"/>
                <w:szCs w:val="21"/>
              </w:rPr>
              <w:t>〕</w:t>
            </w:r>
            <w:r>
              <w:rPr>
                <w:rFonts w:eastAsia="仿宋_GB2312" w:hint="eastAsia"/>
                <w:color w:val="000000"/>
                <w:kern w:val="0"/>
                <w:szCs w:val="21"/>
              </w:rPr>
              <w:t>206</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三亚市人民政府关于印发《三亚市新型农村合作医疗二次补偿管理办法》的通知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23</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2009</w:t>
            </w:r>
            <w:r>
              <w:rPr>
                <w:rFonts w:eastAsia="仿宋_GB2312" w:hint="eastAsia"/>
                <w:color w:val="000000"/>
                <w:kern w:val="0"/>
                <w:szCs w:val="21"/>
              </w:rPr>
              <w:t>〕</w:t>
            </w:r>
            <w:r>
              <w:rPr>
                <w:rFonts w:eastAsia="仿宋_GB2312" w:hint="eastAsia"/>
                <w:color w:val="000000"/>
                <w:kern w:val="0"/>
                <w:szCs w:val="21"/>
              </w:rPr>
              <w:t>163</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三亚市人民政府关于印发《三亚市自然灾害救助应急预案》的通知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24</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三府办〔</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6</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三亚市人民政府办公室关于印发三亚市政府投资项目施工企业信用评价办法等文件的通知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25</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9</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三亚市人民政府关于印发《三亚市公共信息标志标准化管理办法》的通知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26</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24</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三亚市人民政府办公室关于印发《三亚市自然灾害救助应急预案》的通知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27</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47</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三亚市人民政府关于印发《三亚市城镇生活垃圾处理费征收使用管理实施办法》的通知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28</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51</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三亚市人民政府关于严厉打击非法占用买卖集体土地等土地违法行为的通告</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29</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三府办〔</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63</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三亚市人民政府办公室关于印发三亚市开展智力精神和重度残疾人托养服务工作的意见的通知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30</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87</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三亚市人民政府关于印发《〈三亚市污水处理费征收使用管理实施办法〉补充规定》的通知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31</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三府办〔</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110</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三亚市人民政府办公室关于三亚城镇生活垃圾处理收费标准及有关问题的通知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32</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112</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三亚市人民政府关于严厉打击破坏森林资源违法行为的通告</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lastRenderedPageBreak/>
              <w:t>33</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139</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三亚市人民政府关于贯彻落实国务院关于坚决遏制部分城市房价过快上涨通知的意见</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34</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140</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三亚市人民政府关于印发三亚市创业就业小额担保贷款管理（暂行）办法的通知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35</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三府办〔</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176</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三亚市人民政府办公室关于印发《三亚市安全生产工作责任目标考核办法》的通知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36</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三府办〔</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177</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三亚市人民政府办公室关于印发《三亚市安全生产工作责任目标考核奖励办法》的通知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37</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205</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三亚市人民政府关于印发《三亚市无障碍设施建设管理规定》的通知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38</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208</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三亚市人民政府关于印发《三亚市机动车尾气污染防治管理办法》的通知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39</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三府办〔</w:t>
            </w:r>
            <w:r>
              <w:rPr>
                <w:rFonts w:eastAsia="仿宋_GB2312" w:hint="eastAsia"/>
                <w:color w:val="000000"/>
                <w:kern w:val="0"/>
                <w:szCs w:val="21"/>
              </w:rPr>
              <w:t>2010</w:t>
            </w:r>
            <w:r>
              <w:rPr>
                <w:rFonts w:eastAsia="仿宋_GB2312" w:hint="eastAsia"/>
                <w:color w:val="000000"/>
                <w:kern w:val="0"/>
                <w:szCs w:val="21"/>
              </w:rPr>
              <w:t>〕</w:t>
            </w:r>
            <w:r>
              <w:rPr>
                <w:rFonts w:eastAsia="仿宋_GB2312" w:hint="eastAsia"/>
                <w:color w:val="000000"/>
                <w:kern w:val="0"/>
                <w:szCs w:val="21"/>
              </w:rPr>
              <w:t>376</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三亚市人民政府办公室关于印发三亚市劳动保障群体性突发事件处理工作应急预案的通知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40</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2011</w:t>
            </w:r>
            <w:r>
              <w:rPr>
                <w:rFonts w:eastAsia="仿宋_GB2312" w:hint="eastAsia"/>
                <w:color w:val="000000"/>
                <w:kern w:val="0"/>
                <w:szCs w:val="21"/>
              </w:rPr>
              <w:t>〕</w:t>
            </w:r>
            <w:r>
              <w:rPr>
                <w:rFonts w:eastAsia="仿宋_GB2312" w:hint="eastAsia"/>
                <w:color w:val="000000"/>
                <w:kern w:val="0"/>
                <w:szCs w:val="21"/>
              </w:rPr>
              <w:t>30</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三亚市人民政府关于印发《三亚市森林公园管理办法》的通知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41</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2011</w:t>
            </w:r>
            <w:r>
              <w:rPr>
                <w:rFonts w:eastAsia="仿宋_GB2312" w:hint="eastAsia"/>
                <w:color w:val="000000"/>
                <w:kern w:val="0"/>
                <w:szCs w:val="21"/>
              </w:rPr>
              <w:t>〕</w:t>
            </w:r>
            <w:r>
              <w:rPr>
                <w:rFonts w:eastAsia="仿宋_GB2312" w:hint="eastAsia"/>
                <w:color w:val="000000"/>
                <w:kern w:val="0"/>
                <w:szCs w:val="21"/>
              </w:rPr>
              <w:t>107</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三亚市人民政府关于印发《三亚市保障性住房建设资金管理暂行办法》的通知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42</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2011</w:t>
            </w:r>
            <w:r>
              <w:rPr>
                <w:rFonts w:eastAsia="仿宋_GB2312" w:hint="eastAsia"/>
                <w:color w:val="000000"/>
                <w:kern w:val="0"/>
                <w:szCs w:val="21"/>
              </w:rPr>
              <w:t>〕</w:t>
            </w:r>
            <w:r>
              <w:rPr>
                <w:rFonts w:eastAsia="仿宋_GB2312" w:hint="eastAsia"/>
                <w:color w:val="000000"/>
                <w:kern w:val="0"/>
                <w:szCs w:val="21"/>
              </w:rPr>
              <w:t>119</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三亚市人民政府关于进一步加强防震减灾工作的实施意见</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43</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2011</w:t>
            </w:r>
            <w:r>
              <w:rPr>
                <w:rFonts w:eastAsia="仿宋_GB2312" w:hint="eastAsia"/>
                <w:color w:val="000000"/>
                <w:kern w:val="0"/>
                <w:szCs w:val="21"/>
              </w:rPr>
              <w:t>〕</w:t>
            </w:r>
            <w:r>
              <w:rPr>
                <w:rFonts w:eastAsia="仿宋_GB2312" w:hint="eastAsia"/>
                <w:color w:val="000000"/>
                <w:kern w:val="0"/>
                <w:szCs w:val="21"/>
              </w:rPr>
              <w:t>154</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三亚市人民政府关于印发三亚市重大危险源和高风险点安全监督管理规定的通知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44</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2012</w:t>
            </w:r>
            <w:r>
              <w:rPr>
                <w:rFonts w:eastAsia="仿宋_GB2312" w:hint="eastAsia"/>
                <w:color w:val="000000"/>
                <w:kern w:val="0"/>
                <w:szCs w:val="21"/>
              </w:rPr>
              <w:t>〕</w:t>
            </w:r>
            <w:r>
              <w:rPr>
                <w:rFonts w:eastAsia="仿宋_GB2312" w:hint="eastAsia"/>
                <w:color w:val="000000"/>
                <w:kern w:val="0"/>
                <w:szCs w:val="21"/>
              </w:rPr>
              <w:t>43</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三亚市人民政府关于藤桥东河禁止采砂的通告</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45</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2012</w:t>
            </w:r>
            <w:r>
              <w:rPr>
                <w:rFonts w:eastAsia="仿宋_GB2312" w:hint="eastAsia"/>
                <w:color w:val="000000"/>
                <w:kern w:val="0"/>
                <w:szCs w:val="21"/>
              </w:rPr>
              <w:t>〕</w:t>
            </w:r>
            <w:r>
              <w:rPr>
                <w:rFonts w:eastAsia="仿宋_GB2312" w:hint="eastAsia"/>
                <w:color w:val="000000"/>
                <w:kern w:val="0"/>
                <w:szCs w:val="21"/>
              </w:rPr>
              <w:t>85</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三亚市人民政府关于规范信访行为维护正常信访秩序的通告</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46</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2012</w:t>
            </w:r>
            <w:r>
              <w:rPr>
                <w:rFonts w:eastAsia="仿宋_GB2312" w:hint="eastAsia"/>
                <w:color w:val="000000"/>
                <w:kern w:val="0"/>
                <w:szCs w:val="21"/>
              </w:rPr>
              <w:t>〕</w:t>
            </w:r>
            <w:r>
              <w:rPr>
                <w:rFonts w:eastAsia="仿宋_GB2312" w:hint="eastAsia"/>
                <w:color w:val="000000"/>
                <w:kern w:val="0"/>
                <w:szCs w:val="21"/>
              </w:rPr>
              <w:t>109</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w:t>
            </w:r>
            <w:r>
              <w:rPr>
                <w:rFonts w:eastAsia="仿宋_GB2312" w:hint="eastAsia"/>
                <w:color w:val="000000"/>
                <w:kern w:val="0"/>
                <w:szCs w:val="21"/>
              </w:rPr>
              <w:t>2012</w:t>
            </w:r>
            <w:r>
              <w:rPr>
                <w:rFonts w:eastAsia="仿宋_GB2312" w:hint="eastAsia"/>
                <w:color w:val="000000"/>
                <w:kern w:val="0"/>
                <w:szCs w:val="21"/>
              </w:rPr>
              <w:t>年财政收入征收奖励办法》的通知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47</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2012</w:t>
            </w:r>
            <w:r>
              <w:rPr>
                <w:rFonts w:eastAsia="仿宋_GB2312" w:hint="eastAsia"/>
                <w:color w:val="000000"/>
                <w:kern w:val="0"/>
                <w:szCs w:val="21"/>
              </w:rPr>
              <w:t>〕</w:t>
            </w:r>
            <w:r>
              <w:rPr>
                <w:rFonts w:eastAsia="仿宋_GB2312" w:hint="eastAsia"/>
                <w:color w:val="000000"/>
                <w:kern w:val="0"/>
                <w:szCs w:val="21"/>
              </w:rPr>
              <w:t>124</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三亚市人民政府关于印发三亚市水上旅游管理暂行办法的通知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48</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2012</w:t>
            </w:r>
            <w:r>
              <w:rPr>
                <w:rFonts w:eastAsia="仿宋_GB2312" w:hint="eastAsia"/>
                <w:color w:val="000000"/>
                <w:kern w:val="0"/>
                <w:szCs w:val="21"/>
              </w:rPr>
              <w:t>〕</w:t>
            </w:r>
            <w:r>
              <w:rPr>
                <w:rFonts w:eastAsia="仿宋_GB2312" w:hint="eastAsia"/>
                <w:color w:val="000000"/>
                <w:kern w:val="0"/>
                <w:szCs w:val="21"/>
              </w:rPr>
              <w:t>136</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三亚市人民政府关于印发《三亚市农民小额贷款财政贴息和奖补资金实施办法》的通知</w:t>
            </w:r>
          </w:p>
        </w:tc>
      </w:tr>
      <w:tr w:rsidR="001B14F5" w:rsidTr="00FB5F58">
        <w:trPr>
          <w:trHeight w:val="3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49</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2012</w:t>
            </w:r>
            <w:r>
              <w:rPr>
                <w:rFonts w:eastAsia="仿宋_GB2312" w:hint="eastAsia"/>
                <w:color w:val="000000"/>
                <w:kern w:val="0"/>
                <w:szCs w:val="21"/>
              </w:rPr>
              <w:t>〕</w:t>
            </w:r>
            <w:r>
              <w:rPr>
                <w:rFonts w:eastAsia="仿宋_GB2312" w:hint="eastAsia"/>
                <w:color w:val="000000"/>
                <w:kern w:val="0"/>
                <w:szCs w:val="21"/>
              </w:rPr>
              <w:t>189</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三亚市人民政府关于印发《三亚市国有单位土地资产处置管理办法》的通知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50</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2012</w:t>
            </w:r>
            <w:r>
              <w:rPr>
                <w:rFonts w:eastAsia="仿宋_GB2312" w:hint="eastAsia"/>
                <w:color w:val="000000"/>
                <w:kern w:val="0"/>
                <w:szCs w:val="21"/>
              </w:rPr>
              <w:t>〕</w:t>
            </w:r>
            <w:r>
              <w:rPr>
                <w:rFonts w:eastAsia="仿宋_GB2312" w:hint="eastAsia"/>
                <w:color w:val="000000"/>
                <w:kern w:val="0"/>
                <w:szCs w:val="21"/>
              </w:rPr>
              <w:t>212</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三亚市人民政府关于修改《三亚市工程建设领域农民工工资保证金制度管理办法》的通知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lastRenderedPageBreak/>
              <w:t>51</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2013</w:t>
            </w:r>
            <w:r>
              <w:rPr>
                <w:rFonts w:eastAsia="仿宋_GB2312" w:hint="eastAsia"/>
                <w:color w:val="000000"/>
                <w:kern w:val="0"/>
                <w:szCs w:val="21"/>
              </w:rPr>
              <w:t>〕</w:t>
            </w:r>
            <w:r>
              <w:rPr>
                <w:rFonts w:eastAsia="仿宋_GB2312" w:hint="eastAsia"/>
                <w:color w:val="000000"/>
                <w:kern w:val="0"/>
                <w:szCs w:val="21"/>
              </w:rPr>
              <w:t>76</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三亚市人民政府关于严厉打击违法建筑的通告</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52</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2013</w:t>
            </w:r>
            <w:r>
              <w:rPr>
                <w:rFonts w:eastAsia="仿宋_GB2312" w:hint="eastAsia"/>
                <w:color w:val="000000"/>
                <w:kern w:val="0"/>
                <w:szCs w:val="21"/>
              </w:rPr>
              <w:t>〕</w:t>
            </w:r>
            <w:r>
              <w:rPr>
                <w:rFonts w:eastAsia="仿宋_GB2312" w:hint="eastAsia"/>
                <w:color w:val="000000"/>
                <w:kern w:val="0"/>
                <w:szCs w:val="21"/>
              </w:rPr>
              <w:t>108</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三亚市人民政府关于市第三农贸市场升级及周边片区旧城改造项目的通告</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53</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2013</w:t>
            </w:r>
            <w:r>
              <w:rPr>
                <w:rFonts w:eastAsia="仿宋_GB2312" w:hint="eastAsia"/>
                <w:color w:val="000000"/>
                <w:kern w:val="0"/>
                <w:szCs w:val="21"/>
              </w:rPr>
              <w:t>〕</w:t>
            </w:r>
            <w:r>
              <w:rPr>
                <w:rFonts w:eastAsia="仿宋_GB2312" w:hint="eastAsia"/>
                <w:color w:val="000000"/>
                <w:kern w:val="0"/>
                <w:szCs w:val="21"/>
              </w:rPr>
              <w:t>134</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三亚市人民政府关于印发三亚市农业设施大棚财政补贴暂行办法的通知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54</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2013</w:t>
            </w:r>
            <w:r>
              <w:rPr>
                <w:rFonts w:eastAsia="仿宋_GB2312" w:hint="eastAsia"/>
                <w:color w:val="000000"/>
                <w:kern w:val="0"/>
                <w:szCs w:val="21"/>
              </w:rPr>
              <w:t>〕</w:t>
            </w:r>
            <w:r>
              <w:rPr>
                <w:rFonts w:eastAsia="仿宋_GB2312" w:hint="eastAsia"/>
                <w:color w:val="000000"/>
                <w:kern w:val="0"/>
                <w:szCs w:val="21"/>
              </w:rPr>
              <w:t>163</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三亚市人民政府关于印发《三亚市招标代理机构管理办法》的通知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55</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2013</w:t>
            </w:r>
            <w:r>
              <w:rPr>
                <w:rFonts w:eastAsia="仿宋_GB2312" w:hint="eastAsia"/>
                <w:color w:val="000000"/>
                <w:kern w:val="0"/>
                <w:szCs w:val="21"/>
              </w:rPr>
              <w:t>〕</w:t>
            </w:r>
            <w:r>
              <w:rPr>
                <w:rFonts w:eastAsia="仿宋_GB2312" w:hint="eastAsia"/>
                <w:color w:val="000000"/>
                <w:kern w:val="0"/>
                <w:szCs w:val="21"/>
              </w:rPr>
              <w:t>180</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三亚市人民政府关于印发《三亚市珠宝旅游购物场所价格管理暂行办法》的通知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56</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2014</w:t>
            </w:r>
            <w:r>
              <w:rPr>
                <w:rFonts w:eastAsia="仿宋_GB2312" w:hint="eastAsia"/>
                <w:color w:val="000000"/>
                <w:kern w:val="0"/>
                <w:szCs w:val="21"/>
              </w:rPr>
              <w:t>〕</w:t>
            </w:r>
            <w:r>
              <w:rPr>
                <w:rFonts w:eastAsia="仿宋_GB2312" w:hint="eastAsia"/>
                <w:color w:val="000000"/>
                <w:kern w:val="0"/>
                <w:szCs w:val="21"/>
              </w:rPr>
              <w:t>10</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三亚市人民政府关于对城区临时占道停车实行收费管理的通告</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57</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2014</w:t>
            </w:r>
            <w:r>
              <w:rPr>
                <w:rFonts w:eastAsia="仿宋_GB2312" w:hint="eastAsia"/>
                <w:color w:val="000000"/>
                <w:kern w:val="0"/>
                <w:szCs w:val="21"/>
              </w:rPr>
              <w:t>〕</w:t>
            </w:r>
            <w:r>
              <w:rPr>
                <w:rFonts w:eastAsia="仿宋_GB2312" w:hint="eastAsia"/>
                <w:color w:val="000000"/>
                <w:kern w:val="0"/>
                <w:szCs w:val="21"/>
              </w:rPr>
              <w:t>53</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三亚市人民政府关于加强公共场所娱乐集会等活动环境噪音污染管理的通告</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58</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2014</w:t>
            </w:r>
            <w:r>
              <w:rPr>
                <w:rFonts w:eastAsia="仿宋_GB2312" w:hint="eastAsia"/>
                <w:color w:val="000000"/>
                <w:kern w:val="0"/>
                <w:szCs w:val="21"/>
              </w:rPr>
              <w:t>〕</w:t>
            </w:r>
            <w:r>
              <w:rPr>
                <w:rFonts w:eastAsia="仿宋_GB2312" w:hint="eastAsia"/>
                <w:color w:val="000000"/>
                <w:kern w:val="0"/>
                <w:szCs w:val="21"/>
              </w:rPr>
              <w:t>102</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三亚市人民政府关于印发三亚市征地拆迁安置区规划建设管理办法的通知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59</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2014</w:t>
            </w:r>
            <w:r>
              <w:rPr>
                <w:rFonts w:eastAsia="仿宋_GB2312" w:hint="eastAsia"/>
                <w:color w:val="000000"/>
                <w:kern w:val="0"/>
                <w:szCs w:val="21"/>
              </w:rPr>
              <w:t>〕</w:t>
            </w:r>
            <w:r>
              <w:rPr>
                <w:rFonts w:eastAsia="仿宋_GB2312" w:hint="eastAsia"/>
                <w:color w:val="000000"/>
                <w:kern w:val="0"/>
                <w:szCs w:val="21"/>
              </w:rPr>
              <w:t>103</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三亚市人民政府关于印发《三亚市集体建设用地开发利用管理暂行办法（</w:t>
            </w:r>
            <w:r>
              <w:rPr>
                <w:rFonts w:eastAsia="仿宋_GB2312" w:hint="eastAsia"/>
                <w:color w:val="000000"/>
                <w:kern w:val="0"/>
                <w:szCs w:val="21"/>
              </w:rPr>
              <w:t>2014</w:t>
            </w:r>
            <w:r>
              <w:rPr>
                <w:rFonts w:eastAsia="仿宋_GB2312" w:hint="eastAsia"/>
                <w:color w:val="000000"/>
                <w:kern w:val="0"/>
                <w:szCs w:val="21"/>
              </w:rPr>
              <w:t>年修订）》的通知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60</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2014</w:t>
            </w:r>
            <w:r>
              <w:rPr>
                <w:rFonts w:eastAsia="仿宋_GB2312" w:hint="eastAsia"/>
                <w:color w:val="000000"/>
                <w:kern w:val="0"/>
                <w:szCs w:val="21"/>
              </w:rPr>
              <w:t>〕</w:t>
            </w:r>
            <w:r>
              <w:rPr>
                <w:rFonts w:eastAsia="仿宋_GB2312" w:hint="eastAsia"/>
                <w:color w:val="000000"/>
                <w:kern w:val="0"/>
                <w:szCs w:val="21"/>
              </w:rPr>
              <w:t>130</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三亚市人民政府关于印发三亚市企业固定资产投资项目备案管理办法的通知</w:t>
            </w:r>
          </w:p>
        </w:tc>
      </w:tr>
      <w:tr w:rsidR="001B14F5" w:rsidTr="00FB5F58">
        <w:trPr>
          <w:trHeight w:val="567"/>
        </w:trPr>
        <w:tc>
          <w:tcPr>
            <w:tcW w:w="690"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color w:val="000000"/>
                <w:kern w:val="0"/>
                <w:szCs w:val="21"/>
              </w:rPr>
              <w:t>61</w:t>
            </w:r>
          </w:p>
        </w:tc>
        <w:tc>
          <w:tcPr>
            <w:tcW w:w="2282"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jc w:val="center"/>
              <w:textAlignment w:val="center"/>
              <w:rPr>
                <w:rFonts w:eastAsia="仿宋_GB2312"/>
                <w:color w:val="000000"/>
                <w:kern w:val="0"/>
                <w:szCs w:val="21"/>
              </w:rPr>
            </w:pPr>
            <w:r>
              <w:rPr>
                <w:rFonts w:eastAsia="仿宋_GB2312" w:hint="eastAsia"/>
                <w:color w:val="000000"/>
                <w:kern w:val="0"/>
                <w:szCs w:val="21"/>
              </w:rPr>
              <w:t>三府〔</w:t>
            </w:r>
            <w:r>
              <w:rPr>
                <w:rFonts w:eastAsia="仿宋_GB2312" w:hint="eastAsia"/>
                <w:color w:val="000000"/>
                <w:kern w:val="0"/>
                <w:szCs w:val="21"/>
              </w:rPr>
              <w:t>2014</w:t>
            </w:r>
            <w:r>
              <w:rPr>
                <w:rFonts w:eastAsia="仿宋_GB2312" w:hint="eastAsia"/>
                <w:color w:val="000000"/>
                <w:kern w:val="0"/>
                <w:szCs w:val="21"/>
              </w:rPr>
              <w:t>〕</w:t>
            </w:r>
            <w:r>
              <w:rPr>
                <w:rFonts w:eastAsia="仿宋_GB2312" w:hint="eastAsia"/>
                <w:color w:val="000000"/>
                <w:kern w:val="0"/>
                <w:szCs w:val="21"/>
              </w:rPr>
              <w:t>166</w:t>
            </w:r>
            <w:r>
              <w:rPr>
                <w:rFonts w:eastAsia="仿宋_GB2312" w:hint="eastAsia"/>
                <w:color w:val="000000"/>
                <w:kern w:val="0"/>
                <w:szCs w:val="21"/>
              </w:rPr>
              <w:t>号</w:t>
            </w:r>
          </w:p>
        </w:tc>
        <w:tc>
          <w:tcPr>
            <w:tcW w:w="4873" w:type="dxa"/>
            <w:tcBorders>
              <w:top w:val="single" w:sz="4" w:space="0" w:color="000000"/>
              <w:left w:val="single" w:sz="4" w:space="0" w:color="000000"/>
              <w:bottom w:val="single" w:sz="4" w:space="0" w:color="000000"/>
              <w:right w:val="single" w:sz="4" w:space="0" w:color="000000"/>
            </w:tcBorders>
            <w:vAlign w:val="center"/>
          </w:tcPr>
          <w:p w:rsidR="001B14F5" w:rsidRDefault="001B14F5" w:rsidP="00FB5F58">
            <w:pPr>
              <w:widowControl/>
              <w:textAlignment w:val="center"/>
              <w:rPr>
                <w:rFonts w:eastAsia="仿宋_GB2312"/>
                <w:color w:val="000000"/>
                <w:kern w:val="0"/>
                <w:szCs w:val="21"/>
              </w:rPr>
            </w:pPr>
            <w:r>
              <w:rPr>
                <w:rFonts w:eastAsia="仿宋_GB2312" w:hint="eastAsia"/>
                <w:color w:val="000000"/>
                <w:kern w:val="0"/>
                <w:szCs w:val="21"/>
              </w:rPr>
              <w:t>三亚市人民政府关于进一步加强规划管理集约利用土地促进城乡统筹科学发展的意见</w:t>
            </w:r>
          </w:p>
        </w:tc>
      </w:tr>
    </w:tbl>
    <w:p w:rsidR="00D84D58" w:rsidRDefault="00D84D58"/>
    <w:sectPr w:rsidR="00D84D58" w:rsidSect="00D84D58">
      <w:headerReference w:type="even" r:id="rId6"/>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219" w:rsidRDefault="009E3219" w:rsidP="001B14F5">
      <w:pPr>
        <w:spacing w:line="240" w:lineRule="auto"/>
      </w:pPr>
      <w:r>
        <w:separator/>
      </w:r>
    </w:p>
  </w:endnote>
  <w:endnote w:type="continuationSeparator" w:id="0">
    <w:p w:rsidR="009E3219" w:rsidRDefault="009E3219" w:rsidP="001B14F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auto"/>
    <w:pitch w:val="default"/>
    <w:sig w:usb0="00000000" w:usb1="08000000" w:usb2="00000000" w:usb3="00000000" w:csb0="00040000" w:csb1="00000000"/>
  </w:font>
  <w:font w:name="方正小标宋简体">
    <w:altName w:val="微软雅黑"/>
    <w:charset w:val="86"/>
    <w:family w:val="auto"/>
    <w:pitch w:val="default"/>
    <w:sig w:usb0="00000000" w:usb1="184F6CFA" w:usb2="00000012" w:usb3="00000000" w:csb0="00040001" w:csb1="00000000"/>
  </w:font>
  <w:font w:name="仿宋_GB2312">
    <w:altName w:val="微软雅黑"/>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E3219">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219" w:rsidRDefault="009E3219" w:rsidP="001B14F5">
      <w:pPr>
        <w:spacing w:line="240" w:lineRule="auto"/>
      </w:pPr>
      <w:r>
        <w:separator/>
      </w:r>
    </w:p>
  </w:footnote>
  <w:footnote w:type="continuationSeparator" w:id="0">
    <w:p w:rsidR="009E3219" w:rsidRDefault="009E3219" w:rsidP="001B14F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9E3219" w:rsidP="00AC0D3B">
    <w:pPr>
      <w:pStyle w:val="a5"/>
      <w:spacing w:afterLines="195"/>
      <w:jc w:val="left"/>
    </w:pPr>
    <w:r>
      <w:rPr>
        <w:rFonts w:ascii="黑体" w:eastAsia="黑体" w:hint="eastAsia"/>
        <w:sz w:val="24"/>
      </w:rPr>
      <w:t>市政府文件</w:t>
    </w:r>
    <w:r>
      <w:rPr>
        <w:rFonts w:ascii="黑体" w:eastAsia="黑体" w:hint="eastAsia"/>
        <w:sz w:val="24"/>
      </w:rPr>
      <w:t>·</w:t>
    </w:r>
    <w:r>
      <w:rPr>
        <w:sz w:val="24"/>
      </w:rPr>
      <w:fldChar w:fldCharType="begin"/>
    </w:r>
    <w:r>
      <w:rPr>
        <w:sz w:val="24"/>
      </w:rPr>
      <w:instrText xml:space="preserve"> PAGE </w:instrText>
    </w:r>
    <w:r>
      <w:rPr>
        <w:sz w:val="24"/>
      </w:rPr>
      <w:fldChar w:fldCharType="separate"/>
    </w:r>
    <w:r>
      <w:rPr>
        <w:noProof/>
        <w:sz w:val="24"/>
      </w:rPr>
      <w:t>2</w:t>
    </w:r>
    <w:r>
      <w:rPr>
        <w:sz w:val="24"/>
      </w:rPr>
      <w:fldChar w:fldCharType="end"/>
    </w:r>
    <w:r>
      <w:rPr>
        <w:rFonts w:ascii="黑体" w:eastAsia="黑体" w:hint="eastAsia"/>
        <w:sz w:val="24"/>
      </w:rPr>
      <w:t>·</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B14F5"/>
    <w:rsid w:val="001B14F5"/>
    <w:rsid w:val="007119C9"/>
    <w:rsid w:val="009E3219"/>
    <w:rsid w:val="00D84D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alutation" w:uiPriority="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1B14F5"/>
    <w:pPr>
      <w:widowControl w:val="0"/>
      <w:spacing w:line="376" w:lineRule="exact"/>
      <w:jc w:val="both"/>
    </w:pPr>
    <w:rPr>
      <w:rFonts w:ascii="Times New Roman" w:eastAsia="宋体" w:hAnsi="Times New Roman" w:cs="Times New Roman"/>
    </w:rPr>
  </w:style>
  <w:style w:type="paragraph" w:styleId="3">
    <w:name w:val="heading 3"/>
    <w:basedOn w:val="a"/>
    <w:next w:val="a"/>
    <w:link w:val="3Char"/>
    <w:uiPriority w:val="9"/>
    <w:semiHidden/>
    <w:unhideWhenUsed/>
    <w:qFormat/>
    <w:rsid w:val="001B14F5"/>
    <w:pPr>
      <w:keepNext/>
      <w:keepLines/>
      <w:spacing w:before="260" w:after="260" w:line="416" w:lineRule="atLeast"/>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Char"/>
    <w:qFormat/>
    <w:rsid w:val="001B14F5"/>
  </w:style>
  <w:style w:type="character" w:customStyle="1" w:styleId="Char">
    <w:name w:val="称呼 Char"/>
    <w:basedOn w:val="a0"/>
    <w:link w:val="a3"/>
    <w:rsid w:val="001B14F5"/>
    <w:rPr>
      <w:rFonts w:ascii="Times New Roman" w:eastAsia="宋体" w:hAnsi="Times New Roman" w:cs="Times New Roman"/>
    </w:rPr>
  </w:style>
  <w:style w:type="paragraph" w:styleId="a4">
    <w:name w:val="footer"/>
    <w:basedOn w:val="a"/>
    <w:link w:val="Char0"/>
    <w:rsid w:val="001B14F5"/>
    <w:pPr>
      <w:tabs>
        <w:tab w:val="center" w:pos="4153"/>
        <w:tab w:val="right" w:pos="8306"/>
      </w:tabs>
      <w:snapToGrid w:val="0"/>
      <w:jc w:val="left"/>
    </w:pPr>
    <w:rPr>
      <w:sz w:val="18"/>
    </w:rPr>
  </w:style>
  <w:style w:type="character" w:customStyle="1" w:styleId="Char0">
    <w:name w:val="页脚 Char"/>
    <w:basedOn w:val="a0"/>
    <w:link w:val="a4"/>
    <w:rsid w:val="001B14F5"/>
    <w:rPr>
      <w:rFonts w:ascii="Times New Roman" w:eastAsia="宋体" w:hAnsi="Times New Roman" w:cs="Times New Roman"/>
      <w:sz w:val="18"/>
    </w:rPr>
  </w:style>
  <w:style w:type="paragraph" w:styleId="a5">
    <w:name w:val="header"/>
    <w:basedOn w:val="a"/>
    <w:link w:val="Char1"/>
    <w:rsid w:val="001B14F5"/>
    <w:pPr>
      <w:pBdr>
        <w:bottom w:val="single" w:sz="6" w:space="1" w:color="auto"/>
      </w:pBdr>
      <w:tabs>
        <w:tab w:val="center" w:pos="4153"/>
        <w:tab w:val="right" w:pos="8306"/>
      </w:tabs>
      <w:snapToGrid w:val="0"/>
      <w:jc w:val="center"/>
    </w:pPr>
    <w:rPr>
      <w:sz w:val="18"/>
    </w:rPr>
  </w:style>
  <w:style w:type="character" w:customStyle="1" w:styleId="Char1">
    <w:name w:val="页眉 Char"/>
    <w:basedOn w:val="a0"/>
    <w:link w:val="a5"/>
    <w:rsid w:val="001B14F5"/>
    <w:rPr>
      <w:rFonts w:ascii="Times New Roman" w:eastAsia="宋体" w:hAnsi="Times New Roman" w:cs="Times New Roman"/>
      <w:sz w:val="18"/>
    </w:rPr>
  </w:style>
  <w:style w:type="paragraph" w:customStyle="1" w:styleId="Char2">
    <w:name w:val=" Char"/>
    <w:basedOn w:val="a"/>
    <w:rsid w:val="001B14F5"/>
    <w:pPr>
      <w:spacing w:before="20" w:line="500" w:lineRule="atLeast"/>
      <w:ind w:firstLineChars="250" w:firstLine="561"/>
    </w:pPr>
    <w:rPr>
      <w:szCs w:val="20"/>
    </w:rPr>
  </w:style>
  <w:style w:type="paragraph" w:customStyle="1" w:styleId="a6">
    <w:name w:val="附件"/>
    <w:basedOn w:val="a"/>
    <w:rsid w:val="001B14F5"/>
    <w:pPr>
      <w:spacing w:line="240" w:lineRule="auto"/>
      <w:jc w:val="left"/>
    </w:pPr>
    <w:rPr>
      <w:rFonts w:eastAsia="黑体"/>
      <w:sz w:val="28"/>
    </w:rPr>
  </w:style>
  <w:style w:type="paragraph" w:customStyle="1" w:styleId="1">
    <w:name w:val="样式1"/>
    <w:basedOn w:val="a"/>
    <w:rsid w:val="001B14F5"/>
    <w:pPr>
      <w:spacing w:before="120" w:after="120" w:line="500" w:lineRule="exact"/>
      <w:jc w:val="center"/>
    </w:pPr>
    <w:rPr>
      <w:rFonts w:eastAsia="方正小标宋_GBK"/>
      <w:kern w:val="0"/>
      <w:sz w:val="44"/>
    </w:rPr>
  </w:style>
  <w:style w:type="character" w:customStyle="1" w:styleId="font21">
    <w:name w:val="font21"/>
    <w:basedOn w:val="a0"/>
    <w:qFormat/>
    <w:rsid w:val="001B14F5"/>
    <w:rPr>
      <w:rFonts w:ascii="黑体" w:eastAsia="黑体" w:hAnsi="宋体" w:cs="黑体" w:hint="eastAsia"/>
      <w:color w:val="000000"/>
      <w:sz w:val="28"/>
      <w:szCs w:val="28"/>
      <w:u w:val="none"/>
    </w:rPr>
  </w:style>
  <w:style w:type="character" w:customStyle="1" w:styleId="font41">
    <w:name w:val="font41"/>
    <w:basedOn w:val="a0"/>
    <w:qFormat/>
    <w:rsid w:val="001B14F5"/>
    <w:rPr>
      <w:rFonts w:ascii="Times New Roman" w:hAnsi="Times New Roman" w:cs="Times New Roman" w:hint="default"/>
      <w:color w:val="000000"/>
      <w:sz w:val="28"/>
      <w:szCs w:val="28"/>
      <w:u w:val="none"/>
    </w:rPr>
  </w:style>
  <w:style w:type="character" w:customStyle="1" w:styleId="3Char">
    <w:name w:val="标题 3 Char"/>
    <w:basedOn w:val="a0"/>
    <w:link w:val="3"/>
    <w:uiPriority w:val="9"/>
    <w:semiHidden/>
    <w:rsid w:val="001B14F5"/>
    <w:rPr>
      <w:rFonts w:ascii="Times New Roman" w:eastAsia="宋体" w:hAnsi="Times New Roman" w:cs="Times New Roman"/>
      <w:b/>
      <w:bCs/>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464</Words>
  <Characters>2649</Characters>
  <Application>Microsoft Office Word</Application>
  <DocSecurity>0</DocSecurity>
  <Lines>22</Lines>
  <Paragraphs>6</Paragraphs>
  <ScaleCrop>false</ScaleCrop>
  <Company/>
  <LinksUpToDate>false</LinksUpToDate>
  <CharactersWithSpaces>3107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2023-01-28T02:56:00Z</dcterms:created>
  <dcterms:modified xsi:type="dcterms:W3CDTF">2023-01-28T03:12:00Z</dcterms:modified>
</cp:coreProperties>
</file>