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860" w:type="dxa"/>
        <w:tblInd w:w="91" w:type="dxa"/>
        <w:tblLayout w:type="fixed"/>
        <w:tblLook w:val="0000"/>
      </w:tblPr>
      <w:tblGrid>
        <w:gridCol w:w="707"/>
        <w:gridCol w:w="2280"/>
        <w:gridCol w:w="4873"/>
      </w:tblGrid>
      <w:tr w:rsidR="009E4CC3" w:rsidTr="00FB5F58">
        <w:trPr>
          <w:trHeight w:val="567"/>
        </w:trPr>
        <w:tc>
          <w:tcPr>
            <w:tcW w:w="7860" w:type="dxa"/>
            <w:gridSpan w:val="3"/>
            <w:tcBorders>
              <w:top w:val="nil"/>
              <w:left w:val="nil"/>
              <w:bottom w:val="nil"/>
              <w:right w:val="nil"/>
            </w:tcBorders>
            <w:noWrap/>
            <w:vAlign w:val="center"/>
          </w:tcPr>
          <w:p w:rsidR="009E4CC3" w:rsidRDefault="009E4CC3" w:rsidP="00FB5F58">
            <w:pPr>
              <w:pStyle w:val="a3"/>
              <w:rPr>
                <w:rFonts w:ascii="黑体" w:hAnsi="宋体" w:cs="黑体"/>
                <w:color w:val="333333"/>
                <w:szCs w:val="21"/>
              </w:rPr>
            </w:pPr>
            <w:r>
              <w:rPr>
                <w:rFonts w:hint="eastAsia"/>
              </w:rPr>
              <w:t>附件</w:t>
            </w:r>
            <w:r>
              <w:t>4</w:t>
            </w:r>
          </w:p>
        </w:tc>
      </w:tr>
      <w:tr w:rsidR="009E4CC3" w:rsidTr="00FB5F58">
        <w:trPr>
          <w:trHeight w:val="567"/>
        </w:trPr>
        <w:tc>
          <w:tcPr>
            <w:tcW w:w="7860" w:type="dxa"/>
            <w:gridSpan w:val="3"/>
            <w:tcBorders>
              <w:top w:val="nil"/>
              <w:left w:val="nil"/>
              <w:bottom w:val="nil"/>
              <w:right w:val="nil"/>
            </w:tcBorders>
            <w:noWrap/>
            <w:vAlign w:val="center"/>
          </w:tcPr>
          <w:p w:rsidR="009E4CC3" w:rsidRDefault="009E4CC3" w:rsidP="00FB5F58">
            <w:pPr>
              <w:pStyle w:val="1"/>
              <w:rPr>
                <w:rFonts w:eastAsia="宋体"/>
                <w:color w:val="333333"/>
                <w:szCs w:val="21"/>
              </w:rPr>
            </w:pPr>
            <w:r>
              <w:t>三亚市人民政府继续有效的行政规范性文件目录</w:t>
            </w:r>
            <w:r>
              <w:rPr>
                <w:rFonts w:hint="eastAsia"/>
              </w:rPr>
              <w:t>（</w:t>
            </w:r>
            <w:r>
              <w:rPr>
                <w:rFonts w:hint="eastAsia"/>
              </w:rPr>
              <w:t>9</w:t>
            </w:r>
            <w:r>
              <w:rPr>
                <w:rFonts w:hint="eastAsia"/>
              </w:rPr>
              <w:t>件）</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jc w:val="center"/>
              <w:textAlignment w:val="center"/>
              <w:rPr>
                <w:color w:val="000000"/>
                <w:szCs w:val="21"/>
              </w:rPr>
            </w:pPr>
            <w:r>
              <w:rPr>
                <w:rFonts w:ascii="黑体" w:eastAsia="黑体" w:hAnsi="宋体" w:cs="黑体" w:hint="eastAsia"/>
                <w:color w:val="000000"/>
                <w:kern w:val="0"/>
                <w:szCs w:val="21"/>
                <w:lang/>
              </w:rPr>
              <w:t>序号</w:t>
            </w:r>
          </w:p>
        </w:tc>
        <w:tc>
          <w:tcPr>
            <w:tcW w:w="2280"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jc w:val="center"/>
              <w:textAlignment w:val="center"/>
              <w:rPr>
                <w:color w:val="000000"/>
                <w:szCs w:val="21"/>
              </w:rPr>
            </w:pPr>
            <w:r>
              <w:rPr>
                <w:rFonts w:ascii="黑体" w:eastAsia="黑体" w:hAnsi="宋体" w:cs="黑体" w:hint="eastAsia"/>
                <w:color w:val="000000"/>
                <w:kern w:val="0"/>
                <w:szCs w:val="21"/>
                <w:lang/>
              </w:rPr>
              <w:t>文</w:t>
            </w:r>
            <w:r>
              <w:rPr>
                <w:color w:val="000000"/>
                <w:kern w:val="0"/>
                <w:szCs w:val="21"/>
                <w:lang/>
              </w:rPr>
              <w:t xml:space="preserve">   </w:t>
            </w:r>
            <w:r>
              <w:rPr>
                <w:rFonts w:ascii="黑体" w:eastAsia="黑体" w:hAnsi="宋体" w:cs="黑体" w:hint="eastAsia"/>
                <w:color w:val="000000"/>
                <w:kern w:val="0"/>
                <w:szCs w:val="21"/>
                <w:lang/>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jc w:val="center"/>
              <w:textAlignment w:val="center"/>
              <w:rPr>
                <w:color w:val="000000"/>
                <w:szCs w:val="21"/>
              </w:rPr>
            </w:pPr>
            <w:r>
              <w:rPr>
                <w:rFonts w:ascii="黑体" w:eastAsia="黑体" w:hAnsi="宋体" w:cs="黑体" w:hint="eastAsia"/>
                <w:color w:val="000000"/>
                <w:kern w:val="0"/>
                <w:szCs w:val="21"/>
                <w:lang/>
              </w:rPr>
              <w:t>文件名称</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2013</w:t>
            </w:r>
            <w:r>
              <w:rPr>
                <w:rFonts w:eastAsia="仿宋_GB2312"/>
                <w:color w:val="000000"/>
                <w:kern w:val="0"/>
                <w:szCs w:val="21"/>
              </w:rPr>
              <w:t>〕</w:t>
            </w:r>
            <w:r>
              <w:rPr>
                <w:rFonts w:eastAsia="仿宋_GB2312"/>
                <w:color w:val="000000"/>
                <w:kern w:val="0"/>
                <w:szCs w:val="21"/>
              </w:rPr>
              <w:t>185</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三亚市人民政府关于公布修改的市政府规范性文件的通知</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2013</w:t>
            </w:r>
            <w:r>
              <w:rPr>
                <w:rFonts w:eastAsia="仿宋_GB2312"/>
                <w:color w:val="000000"/>
                <w:kern w:val="0"/>
                <w:szCs w:val="21"/>
              </w:rPr>
              <w:t>〕</w:t>
            </w:r>
            <w:r>
              <w:rPr>
                <w:rFonts w:eastAsia="仿宋_GB2312"/>
                <w:color w:val="000000"/>
                <w:kern w:val="0"/>
                <w:szCs w:val="21"/>
              </w:rPr>
              <w:t>186</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三亚市人民政府关于公布废止的市政府规范性文件的通知</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2013</w:t>
            </w:r>
            <w:r>
              <w:rPr>
                <w:rFonts w:eastAsia="仿宋_GB2312"/>
                <w:color w:val="000000"/>
                <w:kern w:val="0"/>
                <w:szCs w:val="21"/>
              </w:rPr>
              <w:t>〕</w:t>
            </w:r>
            <w:r>
              <w:rPr>
                <w:rFonts w:eastAsia="仿宋_GB2312"/>
                <w:color w:val="000000"/>
                <w:kern w:val="0"/>
                <w:szCs w:val="21"/>
              </w:rPr>
              <w:t>187</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三亚市人民政府关于公布《三亚市村庄建设管理办法》等</w:t>
            </w:r>
            <w:r>
              <w:rPr>
                <w:rFonts w:eastAsia="仿宋_GB2312"/>
                <w:color w:val="000000"/>
                <w:kern w:val="0"/>
                <w:szCs w:val="21"/>
              </w:rPr>
              <w:t>316</w:t>
            </w:r>
            <w:r>
              <w:rPr>
                <w:rFonts w:eastAsia="仿宋_GB2312"/>
                <w:color w:val="000000"/>
                <w:kern w:val="0"/>
                <w:szCs w:val="21"/>
              </w:rPr>
              <w:t>件继续有效的市政府规范性文件的通知</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2016</w:t>
            </w:r>
            <w:r>
              <w:rPr>
                <w:rFonts w:eastAsia="仿宋_GB2312"/>
                <w:color w:val="000000"/>
                <w:kern w:val="0"/>
                <w:szCs w:val="21"/>
              </w:rPr>
              <w:t>〕</w:t>
            </w:r>
            <w:r>
              <w:rPr>
                <w:rFonts w:eastAsia="仿宋_GB2312"/>
                <w:color w:val="000000"/>
                <w:kern w:val="0"/>
                <w:szCs w:val="21"/>
              </w:rPr>
              <w:t>89</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三亚市人民政府关于废止三亚市劳动用工管理暂行规定等</w:t>
            </w:r>
            <w:r>
              <w:rPr>
                <w:rFonts w:eastAsia="仿宋_GB2312"/>
                <w:color w:val="000000"/>
                <w:kern w:val="0"/>
                <w:szCs w:val="21"/>
              </w:rPr>
              <w:t>84</w:t>
            </w:r>
            <w:r>
              <w:rPr>
                <w:rFonts w:eastAsia="仿宋_GB2312"/>
                <w:color w:val="000000"/>
                <w:kern w:val="0"/>
                <w:szCs w:val="21"/>
              </w:rPr>
              <w:t>件市政府规范性文件的通知</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2016</w:t>
            </w:r>
            <w:r>
              <w:rPr>
                <w:rFonts w:eastAsia="仿宋_GB2312"/>
                <w:color w:val="000000"/>
                <w:kern w:val="0"/>
                <w:szCs w:val="21"/>
              </w:rPr>
              <w:t>〕</w:t>
            </w:r>
            <w:r>
              <w:rPr>
                <w:rFonts w:eastAsia="仿宋_GB2312"/>
                <w:color w:val="000000"/>
                <w:kern w:val="0"/>
                <w:szCs w:val="21"/>
              </w:rPr>
              <w:t>90</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三亚市人民政府关于修改《三亚市人民政府关于推广使用管道天然气的通告》等</w:t>
            </w:r>
            <w:r>
              <w:rPr>
                <w:rFonts w:eastAsia="仿宋_GB2312"/>
                <w:color w:val="000000"/>
                <w:kern w:val="0"/>
                <w:szCs w:val="21"/>
              </w:rPr>
              <w:t>27</w:t>
            </w:r>
            <w:r>
              <w:rPr>
                <w:rFonts w:eastAsia="仿宋_GB2312"/>
                <w:color w:val="000000"/>
                <w:kern w:val="0"/>
                <w:szCs w:val="21"/>
              </w:rPr>
              <w:t>件市政府规范性文件的通知</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2016</w:t>
            </w:r>
            <w:r>
              <w:rPr>
                <w:rFonts w:eastAsia="仿宋_GB2312"/>
                <w:color w:val="000000"/>
                <w:kern w:val="0"/>
                <w:szCs w:val="21"/>
              </w:rPr>
              <w:t>〕</w:t>
            </w:r>
            <w:r>
              <w:rPr>
                <w:rFonts w:eastAsia="仿宋_GB2312"/>
                <w:color w:val="000000"/>
                <w:kern w:val="0"/>
                <w:szCs w:val="21"/>
              </w:rPr>
              <w:t>91</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三亚市人民政府关于公布三亚市重大期间城市活动安全供水应急预案等</w:t>
            </w:r>
            <w:r>
              <w:rPr>
                <w:rFonts w:eastAsia="仿宋_GB2312"/>
                <w:color w:val="000000"/>
                <w:kern w:val="0"/>
                <w:szCs w:val="21"/>
              </w:rPr>
              <w:t>231</w:t>
            </w:r>
            <w:r>
              <w:rPr>
                <w:rFonts w:eastAsia="仿宋_GB2312"/>
                <w:color w:val="000000"/>
                <w:kern w:val="0"/>
                <w:szCs w:val="21"/>
              </w:rPr>
              <w:t>件继续有效的市政府规范性文件的通知</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2018</w:t>
            </w:r>
            <w:r>
              <w:rPr>
                <w:rFonts w:eastAsia="仿宋_GB2312"/>
                <w:color w:val="000000"/>
                <w:kern w:val="0"/>
                <w:szCs w:val="21"/>
              </w:rPr>
              <w:t>〕</w:t>
            </w:r>
            <w:r>
              <w:rPr>
                <w:rFonts w:eastAsia="仿宋_GB2312"/>
                <w:color w:val="000000"/>
                <w:kern w:val="0"/>
                <w:szCs w:val="21"/>
              </w:rPr>
              <w:t>33</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三亚市人民政府关于废止《三亚市排水污染物许可证管理办法的暂行规定》等</w:t>
            </w:r>
            <w:r>
              <w:rPr>
                <w:rFonts w:eastAsia="仿宋_GB2312"/>
                <w:color w:val="000000"/>
                <w:kern w:val="0"/>
                <w:szCs w:val="21"/>
              </w:rPr>
              <w:t>108</w:t>
            </w:r>
            <w:r>
              <w:rPr>
                <w:rFonts w:eastAsia="仿宋_GB2312"/>
                <w:color w:val="000000"/>
                <w:kern w:val="0"/>
                <w:szCs w:val="21"/>
              </w:rPr>
              <w:t>件市政府规范性文件的决定</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2018</w:t>
            </w:r>
            <w:r>
              <w:rPr>
                <w:rFonts w:eastAsia="仿宋_GB2312"/>
                <w:color w:val="000000"/>
                <w:kern w:val="0"/>
                <w:szCs w:val="21"/>
              </w:rPr>
              <w:t>〕</w:t>
            </w:r>
            <w:r>
              <w:rPr>
                <w:rFonts w:eastAsia="仿宋_GB2312"/>
                <w:color w:val="000000"/>
                <w:kern w:val="0"/>
                <w:szCs w:val="21"/>
              </w:rPr>
              <w:t>34</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三亚市人民政府关于公布《三亚市政府性债务管理暂行办法》等</w:t>
            </w:r>
            <w:r>
              <w:rPr>
                <w:rFonts w:eastAsia="仿宋_GB2312"/>
                <w:color w:val="000000"/>
                <w:kern w:val="0"/>
                <w:szCs w:val="21"/>
              </w:rPr>
              <w:t>227</w:t>
            </w:r>
            <w:r>
              <w:rPr>
                <w:rFonts w:eastAsia="仿宋_GB2312"/>
                <w:color w:val="000000"/>
                <w:kern w:val="0"/>
                <w:szCs w:val="21"/>
              </w:rPr>
              <w:t>件继续有效的市政府规范性文件的决定</w:t>
            </w:r>
          </w:p>
        </w:tc>
      </w:tr>
      <w:tr w:rsidR="009E4CC3" w:rsidTr="00FB5F58">
        <w:trPr>
          <w:trHeight w:val="567"/>
        </w:trPr>
        <w:tc>
          <w:tcPr>
            <w:tcW w:w="707"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9E4CC3" w:rsidRDefault="009E4CC3"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2018</w:t>
            </w:r>
            <w:r>
              <w:rPr>
                <w:rFonts w:eastAsia="仿宋_GB2312"/>
                <w:color w:val="000000"/>
                <w:kern w:val="0"/>
                <w:szCs w:val="21"/>
              </w:rPr>
              <w:t>〕</w:t>
            </w:r>
            <w:r>
              <w:rPr>
                <w:rFonts w:eastAsia="仿宋_GB2312"/>
                <w:color w:val="000000"/>
                <w:kern w:val="0"/>
                <w:szCs w:val="21"/>
              </w:rPr>
              <w:t>35</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9E4CC3" w:rsidRDefault="009E4CC3"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三亚市人民政府关于修改《三亚市人民政府二类环境噪声达标区管理办法》等</w:t>
            </w:r>
            <w:r>
              <w:rPr>
                <w:rFonts w:eastAsia="仿宋_GB2312"/>
                <w:color w:val="000000"/>
                <w:kern w:val="0"/>
                <w:szCs w:val="21"/>
              </w:rPr>
              <w:t>15</w:t>
            </w:r>
            <w:r>
              <w:rPr>
                <w:rFonts w:eastAsia="仿宋_GB2312"/>
                <w:color w:val="000000"/>
                <w:kern w:val="0"/>
                <w:szCs w:val="21"/>
              </w:rPr>
              <w:t>件市政府规范性文件的决定</w:t>
            </w:r>
          </w:p>
        </w:tc>
      </w:tr>
    </w:tbl>
    <w:p w:rsidR="00D84D58" w:rsidRDefault="00D84D58" w:rsidP="009E4CC3"/>
    <w:sectPr w:rsidR="00D84D58" w:rsidSect="00D84D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7D1" w:rsidRDefault="00EC17D1" w:rsidP="009E4CC3">
      <w:pPr>
        <w:spacing w:line="240" w:lineRule="auto"/>
      </w:pPr>
      <w:r>
        <w:separator/>
      </w:r>
    </w:p>
  </w:endnote>
  <w:endnote w:type="continuationSeparator" w:id="0">
    <w:p w:rsidR="00EC17D1" w:rsidRDefault="00EC17D1" w:rsidP="009E4C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00000" w:usb2="00000000" w:usb3="00000000" w:csb0="00040000" w:csb1="00000000"/>
  </w:font>
  <w:font w:name="仿宋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7D1" w:rsidRDefault="00EC17D1" w:rsidP="009E4CC3">
      <w:pPr>
        <w:spacing w:line="240" w:lineRule="auto"/>
      </w:pPr>
      <w:r>
        <w:separator/>
      </w:r>
    </w:p>
  </w:footnote>
  <w:footnote w:type="continuationSeparator" w:id="0">
    <w:p w:rsidR="00EC17D1" w:rsidRDefault="00EC17D1" w:rsidP="009E4CC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4CC3"/>
    <w:rsid w:val="009E4CC3"/>
    <w:rsid w:val="00D84D58"/>
    <w:rsid w:val="00EC17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9E4CC3"/>
    <w:pPr>
      <w:widowControl w:val="0"/>
      <w:spacing w:line="376" w:lineRule="exact"/>
      <w:jc w:val="both"/>
    </w:pPr>
    <w:rPr>
      <w:rFonts w:ascii="Times New Roman" w:eastAsia="宋体" w:hAnsi="Times New Roman" w:cs="Times New Roman"/>
    </w:rPr>
  </w:style>
  <w:style w:type="paragraph" w:styleId="3">
    <w:name w:val="heading 3"/>
    <w:basedOn w:val="a"/>
    <w:next w:val="a"/>
    <w:link w:val="3Char"/>
    <w:uiPriority w:val="9"/>
    <w:semiHidden/>
    <w:unhideWhenUsed/>
    <w:qFormat/>
    <w:rsid w:val="009E4CC3"/>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9E4CC3"/>
    <w:pPr>
      <w:spacing w:before="20" w:line="500" w:lineRule="atLeast"/>
      <w:ind w:firstLineChars="250" w:firstLine="561"/>
    </w:pPr>
    <w:rPr>
      <w:szCs w:val="20"/>
    </w:rPr>
  </w:style>
  <w:style w:type="paragraph" w:customStyle="1" w:styleId="a3">
    <w:name w:val="附件"/>
    <w:basedOn w:val="a"/>
    <w:rsid w:val="009E4CC3"/>
    <w:pPr>
      <w:spacing w:line="240" w:lineRule="auto"/>
      <w:jc w:val="left"/>
    </w:pPr>
    <w:rPr>
      <w:rFonts w:eastAsia="黑体"/>
      <w:sz w:val="28"/>
    </w:rPr>
  </w:style>
  <w:style w:type="paragraph" w:customStyle="1" w:styleId="1">
    <w:name w:val="样式1"/>
    <w:basedOn w:val="a"/>
    <w:rsid w:val="009E4CC3"/>
    <w:pPr>
      <w:spacing w:before="120" w:after="120" w:line="500" w:lineRule="exact"/>
      <w:jc w:val="center"/>
    </w:pPr>
    <w:rPr>
      <w:rFonts w:eastAsia="方正小标宋_GBK"/>
      <w:kern w:val="0"/>
      <w:sz w:val="44"/>
    </w:rPr>
  </w:style>
  <w:style w:type="character" w:customStyle="1" w:styleId="3Char">
    <w:name w:val="标题 3 Char"/>
    <w:basedOn w:val="a0"/>
    <w:link w:val="3"/>
    <w:uiPriority w:val="9"/>
    <w:semiHidden/>
    <w:rsid w:val="009E4CC3"/>
    <w:rPr>
      <w:rFonts w:ascii="Times New Roman" w:eastAsia="宋体" w:hAnsi="Times New Roman" w:cs="Times New Roman"/>
      <w:b/>
      <w:bCs/>
      <w:sz w:val="32"/>
      <w:szCs w:val="32"/>
    </w:rPr>
  </w:style>
  <w:style w:type="paragraph" w:styleId="a4">
    <w:name w:val="header"/>
    <w:basedOn w:val="a"/>
    <w:link w:val="Char0"/>
    <w:uiPriority w:val="99"/>
    <w:semiHidden/>
    <w:unhideWhenUsed/>
    <w:rsid w:val="009E4CC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semiHidden/>
    <w:rsid w:val="009E4CC3"/>
    <w:rPr>
      <w:rFonts w:ascii="Times New Roman" w:eastAsia="宋体" w:hAnsi="Times New Roman" w:cs="Times New Roman"/>
      <w:sz w:val="18"/>
      <w:szCs w:val="18"/>
    </w:rPr>
  </w:style>
  <w:style w:type="paragraph" w:styleId="a5">
    <w:name w:val="footer"/>
    <w:basedOn w:val="a"/>
    <w:link w:val="Char1"/>
    <w:uiPriority w:val="99"/>
    <w:semiHidden/>
    <w:unhideWhenUsed/>
    <w:rsid w:val="009E4CC3"/>
    <w:pPr>
      <w:tabs>
        <w:tab w:val="center" w:pos="4153"/>
        <w:tab w:val="right" w:pos="8306"/>
      </w:tabs>
      <w:snapToGrid w:val="0"/>
      <w:spacing w:line="240" w:lineRule="atLeast"/>
      <w:jc w:val="left"/>
    </w:pPr>
    <w:rPr>
      <w:sz w:val="18"/>
      <w:szCs w:val="18"/>
    </w:rPr>
  </w:style>
  <w:style w:type="character" w:customStyle="1" w:styleId="Char1">
    <w:name w:val="页脚 Char"/>
    <w:basedOn w:val="a0"/>
    <w:link w:val="a5"/>
    <w:uiPriority w:val="99"/>
    <w:semiHidden/>
    <w:rsid w:val="009E4CC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2023-01-28T03:15:00Z</dcterms:created>
  <dcterms:modified xsi:type="dcterms:W3CDTF">2023-01-28T03:16:00Z</dcterms:modified>
</cp:coreProperties>
</file>