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5F402">
      <w:pPr>
        <w:jc w:val="center"/>
        <w:rPr>
          <w:rFonts w:hint="eastAsia" w:ascii="宋体" w:hAnsi="宋体"/>
          <w:b/>
          <w:sz w:val="44"/>
          <w:szCs w:val="44"/>
        </w:rPr>
      </w:pPr>
    </w:p>
    <w:p w14:paraId="25ACF126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宋体" w:hAnsi="宋体"/>
          <w:b/>
          <w:sz w:val="44"/>
          <w:szCs w:val="44"/>
        </w:rPr>
        <w:t>20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25</w:t>
      </w:r>
      <w:r>
        <w:rPr>
          <w:rFonts w:hint="eastAsia" w:ascii="宋体" w:hAnsi="宋体"/>
          <w:b/>
          <w:sz w:val="44"/>
          <w:szCs w:val="44"/>
        </w:rPr>
        <w:t>年</w:t>
      </w:r>
      <w:r>
        <w:rPr>
          <w:rFonts w:hint="eastAsia" w:ascii="宋体" w:hAnsi="宋体"/>
          <w:b/>
          <w:sz w:val="44"/>
          <w:szCs w:val="44"/>
          <w:lang w:eastAsia="zh-CN"/>
        </w:rPr>
        <w:t>三亚市</w:t>
      </w:r>
      <w:r>
        <w:rPr>
          <w:rFonts w:hint="eastAsia" w:ascii="宋体" w:hAnsi="宋体"/>
          <w:b/>
          <w:sz w:val="44"/>
          <w:szCs w:val="44"/>
        </w:rPr>
        <w:t>政府</w:t>
      </w:r>
      <w:r>
        <w:rPr>
          <w:rFonts w:hint="eastAsia" w:ascii="宋体" w:hAnsi="宋体"/>
          <w:b/>
          <w:sz w:val="44"/>
          <w:szCs w:val="44"/>
          <w:lang w:eastAsia="zh-CN"/>
        </w:rPr>
        <w:t>预</w:t>
      </w:r>
      <w:r>
        <w:rPr>
          <w:rFonts w:hint="eastAsia" w:ascii="宋体" w:hAnsi="宋体"/>
          <w:b/>
          <w:sz w:val="44"/>
          <w:szCs w:val="44"/>
        </w:rPr>
        <w:t>算公开目录</w:t>
      </w:r>
    </w:p>
    <w:p w14:paraId="5A2AEE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第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部分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20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年三亚市政府预算公开表</w:t>
      </w:r>
    </w:p>
    <w:p w14:paraId="12E9ED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一、一般公共预算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>公开表</w:t>
      </w:r>
    </w:p>
    <w:p w14:paraId="24E0644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三亚市一般公共预算收入表</w:t>
      </w:r>
    </w:p>
    <w:p w14:paraId="6D90D78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三亚市一般公共预算支出表</w:t>
      </w:r>
    </w:p>
    <w:p w14:paraId="3029D32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3：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三亚市一般公共预算本级支出表</w:t>
      </w:r>
    </w:p>
    <w:p w14:paraId="5604D96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4：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三亚市一般公共预算本级基本支出表</w:t>
      </w:r>
    </w:p>
    <w:p w14:paraId="68E7DB1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三亚市税收返还和转移支付预算表</w:t>
      </w:r>
    </w:p>
    <w:p w14:paraId="188D18A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三亚市税收返还和转移支付分地区预算汇总表</w:t>
      </w:r>
    </w:p>
    <w:p w14:paraId="1243E74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7：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三亚市税收返还分地区预算汇总表</w:t>
      </w:r>
    </w:p>
    <w:p w14:paraId="1778A84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8：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三亚市一般性转移支付分地区预算汇总表</w:t>
      </w:r>
    </w:p>
    <w:p w14:paraId="7AB4C80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9：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三亚市专项转移支付分地区预算汇总表</w:t>
      </w:r>
    </w:p>
    <w:p w14:paraId="342E4C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二、政府性基金预算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>公开表</w:t>
      </w:r>
    </w:p>
    <w:p w14:paraId="78BD3F2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三亚市政府性基金预算收入表</w:t>
      </w:r>
    </w:p>
    <w:p w14:paraId="5054CEE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三亚市政府性基金预算支出表</w:t>
      </w:r>
    </w:p>
    <w:p w14:paraId="4ED580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三亚市政府性基金预算本级支出表</w:t>
      </w:r>
    </w:p>
    <w:p w14:paraId="2BD81AB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三亚市政府性基金转移支付表</w:t>
      </w:r>
    </w:p>
    <w:p w14:paraId="4A4EE4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三、国有资本经营预算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>公开表</w:t>
      </w:r>
    </w:p>
    <w:p w14:paraId="0AC0887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三亚市国有资金经营预算收入表</w:t>
      </w:r>
    </w:p>
    <w:p w14:paraId="7856416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三亚市国有资金经营预算支出表</w:t>
      </w:r>
    </w:p>
    <w:p w14:paraId="71672B7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16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三亚市国有资本经营预算本级支出表</w:t>
      </w:r>
    </w:p>
    <w:p w14:paraId="66CAD9C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三亚市国有资本经营转移支付表</w:t>
      </w:r>
    </w:p>
    <w:p w14:paraId="4033A7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四、社会保险基金预算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>公开表</w:t>
      </w:r>
    </w:p>
    <w:p w14:paraId="357F16E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三亚市社会保险基金预算收入表</w:t>
      </w:r>
    </w:p>
    <w:p w14:paraId="04E28B7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三亚市社会保险基金预算支出表</w:t>
      </w:r>
    </w:p>
    <w:p w14:paraId="11B4ABD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表2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三亚市社会保险基金预算本级支出表</w:t>
      </w:r>
    </w:p>
    <w:p w14:paraId="4252F9C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地方政府债务公开表</w:t>
      </w:r>
    </w:p>
    <w:p w14:paraId="00E4C6C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right="0" w:right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  <w:t>表21：三亚市2024年地方政府债务限额及余额预算情况表表22：</w:t>
      </w:r>
      <w:r>
        <w:rPr>
          <w:rFonts w:hint="eastAsia" w:ascii="Times New Roman" w:hAnsi="Times New Roman" w:eastAsia="仿宋" w:cs="Times New Roman"/>
          <w:b w:val="0"/>
          <w:bCs w:val="0"/>
          <w:spacing w:val="-11"/>
          <w:kern w:val="36"/>
          <w:sz w:val="32"/>
          <w:szCs w:val="32"/>
          <w:highlight w:val="none"/>
          <w:lang w:val="en-US" w:eastAsia="zh-CN" w:bidi="ar-SA"/>
        </w:rPr>
        <w:t>三亚市2024年和2025年地方政府一般债务余额情况表</w:t>
      </w:r>
    </w:p>
    <w:p w14:paraId="06665B5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right="0" w:right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  <w:t>表23：</w:t>
      </w:r>
      <w:r>
        <w:rPr>
          <w:rFonts w:hint="eastAsia" w:ascii="Times New Roman" w:hAnsi="Times New Roman" w:eastAsia="仿宋" w:cs="Times New Roman"/>
          <w:b w:val="0"/>
          <w:bCs w:val="0"/>
          <w:spacing w:val="-11"/>
          <w:kern w:val="36"/>
          <w:sz w:val="32"/>
          <w:szCs w:val="32"/>
          <w:highlight w:val="none"/>
          <w:lang w:val="en-US" w:eastAsia="zh-CN" w:bidi="ar-SA"/>
        </w:rPr>
        <w:t>三亚市2024年和2025年地方政府专项债务余额情况表</w:t>
      </w:r>
    </w:p>
    <w:p w14:paraId="6EA912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right="0" w:right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  <w:t>表24：三亚市地方政府债券发行及还本付息情况表</w:t>
      </w:r>
    </w:p>
    <w:p w14:paraId="5810F83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right="0" w:right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  <w:t>表25：三亚市2025年地方政府债务限额提前下达情况表</w:t>
      </w:r>
    </w:p>
    <w:p w14:paraId="52FB500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right="0" w:right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  <w:t>表26：三亚市2025年年初新增地方政府债券资金安排表</w:t>
      </w:r>
    </w:p>
    <w:p w14:paraId="20F6E31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项目支出绩效表</w:t>
      </w:r>
    </w:p>
    <w:p w14:paraId="3C175DF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  <w:t>表27：</w:t>
      </w:r>
      <w:bookmarkStart w:id="0" w:name="_GoBack"/>
      <w:r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  <w:t>2025年三亚市项目支出绩效表</w:t>
      </w:r>
      <w:bookmarkEnd w:id="0"/>
    </w:p>
    <w:p w14:paraId="0E4DC83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部分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关于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三亚市预算执行情况及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三亚</w:t>
      </w:r>
    </w:p>
    <w:p w14:paraId="41F0668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市预算草案的报告</w:t>
      </w:r>
    </w:p>
    <w:p w14:paraId="3140B6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eastAsia="zh-CN"/>
        </w:rPr>
        <w:t>第三部分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 xml:space="preserve"> 三亚市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一般公共预算收入预算说明</w:t>
      </w:r>
    </w:p>
    <w:p w14:paraId="6D916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eastAsia="zh-CN"/>
        </w:rPr>
        <w:t>第四部分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 xml:space="preserve"> 三亚市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一般公共预算本级支出预算说明</w:t>
      </w:r>
    </w:p>
    <w:p w14:paraId="71A993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pacing w:val="-2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第五部分 三亚市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黑体" w:cs="Times New Roman"/>
          <w:b w:val="0"/>
          <w:bCs/>
          <w:spacing w:val="-20"/>
          <w:sz w:val="32"/>
          <w:szCs w:val="32"/>
          <w:highlight w:val="none"/>
          <w:lang w:val="en-US" w:eastAsia="zh-CN"/>
        </w:rPr>
        <w:t>市对区税收返还和转移支付预算说明</w:t>
      </w:r>
    </w:p>
    <w:p w14:paraId="0DB512D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 xml:space="preserve">第六部分 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三亚市</w:t>
      </w:r>
      <w:r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2025年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政府性基金预算说明</w:t>
      </w:r>
    </w:p>
    <w:p w14:paraId="064EA5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第七部分 三亚市</w:t>
      </w:r>
      <w:r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2025年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国有资本经营预算说明</w:t>
      </w:r>
    </w:p>
    <w:p w14:paraId="44A77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第八部分 三亚市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社会保险基金预算说明</w:t>
      </w:r>
    </w:p>
    <w:p w14:paraId="3C58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第九部分 三亚市政府举借债务情况说明</w:t>
      </w:r>
    </w:p>
    <w:p w14:paraId="3D6A4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部分 三亚市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本级2025年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“三公”经费预算情况</w:t>
      </w:r>
    </w:p>
    <w:p w14:paraId="6AD341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20" w:lineRule="exact"/>
        <w:ind w:left="0" w:leftChars="0" w:right="0" w:rightChars="0"/>
        <w:jc w:val="left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35E6E5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89AB5"/>
    <w:multiLevelType w:val="singleLevel"/>
    <w:tmpl w:val="43289AB5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713E4"/>
    <w:rsid w:val="10D713E4"/>
    <w:rsid w:val="3D662E1A"/>
    <w:rsid w:val="4BC661FD"/>
    <w:rsid w:val="EFF9A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三亚市直属党政机关单位</Company>
  <Pages>3</Pages>
  <Words>814</Words>
  <Characters>945</Characters>
  <Lines>0</Lines>
  <Paragraphs>0</Paragraphs>
  <TotalTime>23</TotalTime>
  <ScaleCrop>false</ScaleCrop>
  <LinksUpToDate>false</LinksUpToDate>
  <CharactersWithSpaces>965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2024-01-19T14:05:00Z</dcterms:created>
  <dc:creator>卢秋月</dc:creator>
  <cp:lastModifiedBy>小楠同学</cp:lastModifiedBy>
  <dcterms:modified xsi:type="dcterms:W3CDTF">2025-01-25T10:05:05Z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eyJoZGlkIjoiNDZmMGFjMzZiODBlMWE2MmViNGZmOTZkODI1NThiZGIiLCJ1c2VySWQiOiIzODIwMzQ3MTIifQ==</vt:lpwstr>
  </property>
  <property fmtid="{D5CDD505-2E9C-101B-9397-08002B2CF9AE}" pid="4" name="ICV">
    <vt:lpwstr>06E2F5FC940D43B09AB46C44C41B0D5D_12</vt:lpwstr>
  </property>
</Properties>
</file>