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val="en-US" w:eastAsia="zh-CN"/>
        </w:rPr>
        <w:t>三亚市粮食和物资储备服务中心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1"/>
          <w:numId w:val="0"/>
        </w:numPr>
        <w:ind w:left="0" w:firstLine="0" w:firstLineChars="0"/>
        <w:rPr>
          <w:rFonts w:ascii="黑体" w:hAnsi="黑体" w:eastAsia="黑体"/>
          <w:sz w:val="32"/>
          <w:szCs w:val="32"/>
        </w:rPr>
      </w:pPr>
      <w:r>
        <w:rPr>
          <w:rFonts w:hint="eastAsia" w:ascii="黑体" w:hAnsi="黑体" w:eastAsia="黑体"/>
          <w:sz w:val="32"/>
          <w:szCs w:val="32"/>
          <w:lang w:eastAsia="zh-CN"/>
        </w:rPr>
        <w:t>二、单位机构设置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spacing w:line="560" w:lineRule="exact"/>
        <w:ind w:firstLine="580"/>
        <w:rPr>
          <w:rFonts w:hint="eastAsia" w:eastAsia="仿宋_GB2312"/>
          <w:kern w:val="0"/>
          <w:sz w:val="32"/>
          <w:szCs w:val="32"/>
          <w:lang w:val="en-US" w:eastAsia="zh-CN"/>
        </w:rPr>
      </w:pPr>
      <w:r>
        <w:rPr>
          <w:rFonts w:hint="eastAsia" w:eastAsia="仿宋_GB2312"/>
          <w:kern w:val="0"/>
          <w:sz w:val="32"/>
          <w:szCs w:val="32"/>
          <w:lang w:val="en-US" w:eastAsia="zh-CN"/>
        </w:rPr>
        <w:t>承担粮食和物资储备服务的信息收集与综合分析、政策宣传、质量检验检测、技术推广和应用、粮食产品的展销服务、政策情粮食购销业务指导。承办上级部部门交办的其它工作。</w:t>
      </w:r>
    </w:p>
    <w:p>
      <w:pPr>
        <w:spacing w:line="560" w:lineRule="exact"/>
        <w:ind w:firstLine="580"/>
        <w:rPr>
          <w:rFonts w:hint="eastAsia" w:eastAsia="仿宋_GB2312"/>
          <w:kern w:val="0"/>
          <w:sz w:val="32"/>
          <w:szCs w:val="32"/>
          <w:lang w:val="en-US" w:eastAsia="zh-CN"/>
        </w:rPr>
      </w:pPr>
      <w:r>
        <w:rPr>
          <w:rFonts w:hint="eastAsia" w:ascii="黑体" w:hAnsi="黑体" w:eastAsia="黑体" w:cs="仿宋_GB2312"/>
          <w:kern w:val="2"/>
          <w:sz w:val="32"/>
          <w:szCs w:val="32"/>
          <w:lang w:val="en-US" w:eastAsia="zh-CN"/>
        </w:rPr>
        <w:t>二、单位机构设置</w:t>
      </w:r>
    </w:p>
    <w:p>
      <w:pPr>
        <w:spacing w:line="560" w:lineRule="exact"/>
        <w:ind w:firstLine="580"/>
        <w:rPr>
          <w:rFonts w:hint="eastAsia" w:eastAsia="仿宋_GB2312"/>
          <w:kern w:val="0"/>
          <w:sz w:val="32"/>
          <w:szCs w:val="32"/>
          <w:lang w:val="en-US" w:eastAsia="zh-CN"/>
        </w:rPr>
      </w:pPr>
      <w:r>
        <w:rPr>
          <w:rFonts w:hint="eastAsia" w:eastAsia="仿宋_GB2312"/>
          <w:kern w:val="0"/>
          <w:sz w:val="32"/>
          <w:szCs w:val="32"/>
          <w:lang w:val="en-US" w:eastAsia="zh-CN"/>
        </w:rPr>
        <w:t>三亚市粮食和物资储备服务中心隶属市发改委，正科级事业单位，事业编制6名。</w:t>
      </w:r>
    </w:p>
    <w:p>
      <w:pPr>
        <w:spacing w:line="560" w:lineRule="exact"/>
        <w:ind w:firstLine="580"/>
        <w:rPr>
          <w:rFonts w:hint="default" w:eastAsia="仿宋_GB2312"/>
          <w:kern w:val="0"/>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128.01</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128.01</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128.01</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128.01</w:t>
      </w:r>
      <w:r>
        <w:rPr>
          <w:rFonts w:hint="eastAsia" w:ascii="仿宋_GB2312" w:hAnsi="黑体" w:eastAsia="仿宋_GB2312"/>
          <w:sz w:val="32"/>
          <w:szCs w:val="32"/>
        </w:rPr>
        <w:t>万元，包括一般公共服务支出</w:t>
      </w:r>
      <w:r>
        <w:rPr>
          <w:rFonts w:hint="eastAsia" w:ascii="仿宋_GB2312" w:hAnsi="黑体" w:eastAsia="仿宋_GB2312"/>
          <w:sz w:val="32"/>
          <w:szCs w:val="32"/>
          <w:lang w:val="en-US" w:eastAsia="zh-CN"/>
        </w:rPr>
        <w:t>6.65</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24.23</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10.93</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8.28万元、 粮油物资储备支出77.91万元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128.01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45.15万元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6.65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5.19</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24.23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18.93</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10.93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8.53</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8.28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6.46</w:t>
      </w:r>
      <w:r>
        <w:rPr>
          <w:rFonts w:hint="eastAsia" w:ascii="仿宋_GB2312" w:hAnsi="黑体" w:eastAsia="仿宋_GB2312"/>
          <w:sz w:val="32"/>
          <w:szCs w:val="32"/>
        </w:rPr>
        <w:t>%；粮油物资储备（类）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77.91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60.86</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1.一般公共服务（类）发展与改革事务（款）</w:t>
      </w:r>
      <w:r>
        <w:rPr>
          <w:rFonts w:hint="eastAsia" w:ascii="仿宋_GB2312" w:hAnsi="黑体" w:eastAsia="仿宋_GB2312" w:cs="仿宋_GB2312"/>
          <w:sz w:val="32"/>
          <w:szCs w:val="32"/>
          <w:lang w:eastAsia="zh-CN"/>
        </w:rPr>
        <w:t>其他发展与改革事务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6.65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减少了</w:t>
      </w:r>
      <w:r>
        <w:rPr>
          <w:rFonts w:hint="eastAsia" w:ascii="仿宋_GB2312" w:hAnsi="黑体" w:eastAsia="仿宋_GB2312"/>
          <w:sz w:val="32"/>
          <w:szCs w:val="32"/>
          <w:lang w:val="en-US" w:eastAsia="zh-CN"/>
        </w:rPr>
        <w:t>0.35，主要是编制预算趋于合理</w:t>
      </w:r>
      <w:r>
        <w:rPr>
          <w:rFonts w:hint="eastAsia" w:ascii="仿宋_GB2312" w:hAnsi="黑体" w:eastAsia="仿宋_GB2312" w:cs="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社会保障和就业支出（类）行政事业单位养老支出（款）机关事业单位基本养老保险缴费支出（项）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9.5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6.14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numPr>
          <w:ilvl w:val="-1"/>
          <w:numId w:val="0"/>
        </w:numPr>
        <w:ind w:left="0"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 xml:space="preserve"> 社会保障和就业支出（类）行政事业单位养老支出（款）机关事业单位职业年金缴费支出（项）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14.73</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比上年预算数增加了</w:t>
      </w:r>
      <w:r>
        <w:rPr>
          <w:rFonts w:hint="eastAsia" w:ascii="仿宋_GB2312" w:hAnsi="黑体" w:eastAsia="仿宋_GB2312"/>
          <w:sz w:val="32"/>
          <w:szCs w:val="32"/>
          <w:lang w:val="en-US" w:eastAsia="zh-CN"/>
        </w:rPr>
        <w:t>8.03万元</w:t>
      </w:r>
      <w:r>
        <w:rPr>
          <w:rFonts w:hint="eastAsia" w:ascii="仿宋_GB2312" w:hAnsi="黑体" w:eastAsia="仿宋_GB2312"/>
          <w:sz w:val="32"/>
          <w:szCs w:val="32"/>
          <w:lang w:eastAsia="zh-CN"/>
        </w:rPr>
        <w:t>，主要是人员增加。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4.03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2.51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粮油物资储备支出（类）粮油物资事务（款）事业运行（项）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77.91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25.31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cs="黑体"/>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121.36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116.49</w:t>
      </w:r>
      <w:r>
        <w:rPr>
          <w:rFonts w:hint="eastAsia" w:ascii="仿宋_GB2312" w:hAnsi="黑体" w:eastAsia="仿宋_GB2312"/>
          <w:sz w:val="32"/>
          <w:szCs w:val="32"/>
        </w:rPr>
        <w:t>万元，主要包括：基本工资、津贴补贴、机关事业单位基本养老保险缴费</w:t>
      </w:r>
      <w:r>
        <w:rPr>
          <w:rFonts w:hint="eastAsia" w:ascii="仿宋_GB2312" w:hAnsi="黑体" w:eastAsia="仿宋_GB2312"/>
          <w:sz w:val="32"/>
          <w:szCs w:val="32"/>
          <w:lang w:eastAsia="zh-CN"/>
        </w:rPr>
        <w:t>、职业年金缴费、职工基本医疗保险缴费、公务员医疗补助缴费、其他社会保障缴费、住房公积金、医疗费、其他工资福利支出、邮电费、奖励金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w:t>
      </w:r>
      <w:r>
        <w:rPr>
          <w:rFonts w:hint="eastAsia" w:ascii="仿宋_GB2312" w:hAnsi="黑体" w:eastAsia="仿宋_GB2312" w:cs="仿宋_GB2312"/>
          <w:sz w:val="32"/>
          <w:szCs w:val="32"/>
          <w:lang w:val="en-US" w:eastAsia="zh-CN"/>
        </w:rPr>
        <w:t>87</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培训费、工会经费、福利费、</w:t>
      </w: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cs="黑体"/>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黑体"/>
          <w:sz w:val="32"/>
          <w:szCs w:val="32"/>
          <w:lang w:val="en-US" w:eastAsia="zh-CN"/>
        </w:rPr>
        <w:t>2024</w:t>
      </w:r>
      <w:r>
        <w:rPr>
          <w:rFonts w:hint="eastAsia" w:ascii="仿宋_GB2312" w:hAnsi="黑体" w:eastAsia="仿宋_GB2312"/>
          <w:sz w:val="32"/>
          <w:szCs w:val="32"/>
        </w:rPr>
        <w:t>年年政府性基金预算“三公”经费预算数为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cs="黑体"/>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numPr>
          <w:ilvl w:val="-1"/>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2024年未安排政府性基金。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粮油物资储备支出。</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cs="黑体"/>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sz w:val="32"/>
          <w:szCs w:val="32"/>
          <w:lang w:val="en-US" w:eastAsia="zh-CN"/>
        </w:rPr>
        <w:t>128.01</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cs="黑体"/>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128.01</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128.01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45.15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新增人员</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三亚市粮食和物资储备服务中心</w:t>
      </w:r>
      <w:r>
        <w:rPr>
          <w:rFonts w:hint="eastAsia" w:ascii="仿宋_GB2312" w:hAnsi="黑体" w:eastAsia="仿宋_GB2312" w:cs="仿宋_GB2312"/>
          <w:sz w:val="32"/>
          <w:szCs w:val="32"/>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cs="黑体"/>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128.01</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121.36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94.80</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6.65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45.15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4.87</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128.01</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bookmarkStart w:id="0" w:name="_GoBack"/>
      <w:bookmarkEnd w:id="0"/>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A429E"/>
    <w:rsid w:val="035D123B"/>
    <w:rsid w:val="04BC05BA"/>
    <w:rsid w:val="082B75C0"/>
    <w:rsid w:val="0B5F69B8"/>
    <w:rsid w:val="0DA8553B"/>
    <w:rsid w:val="10483A83"/>
    <w:rsid w:val="116837FE"/>
    <w:rsid w:val="12A75860"/>
    <w:rsid w:val="19662C2F"/>
    <w:rsid w:val="19D5DA33"/>
    <w:rsid w:val="1CF92C5F"/>
    <w:rsid w:val="1D046116"/>
    <w:rsid w:val="1FBF8E30"/>
    <w:rsid w:val="21067763"/>
    <w:rsid w:val="2228582A"/>
    <w:rsid w:val="22E67BF7"/>
    <w:rsid w:val="236B78FC"/>
    <w:rsid w:val="24A15824"/>
    <w:rsid w:val="25D5541A"/>
    <w:rsid w:val="2A550C1C"/>
    <w:rsid w:val="2BDF0DC0"/>
    <w:rsid w:val="2C8363BC"/>
    <w:rsid w:val="2D285C6B"/>
    <w:rsid w:val="2D95272C"/>
    <w:rsid w:val="2F0B7456"/>
    <w:rsid w:val="2FF7110D"/>
    <w:rsid w:val="2FFFCED3"/>
    <w:rsid w:val="302848AF"/>
    <w:rsid w:val="30A72755"/>
    <w:rsid w:val="30B43979"/>
    <w:rsid w:val="34014959"/>
    <w:rsid w:val="34B1195E"/>
    <w:rsid w:val="3F7FB4B5"/>
    <w:rsid w:val="3FAD4D11"/>
    <w:rsid w:val="3FF442A5"/>
    <w:rsid w:val="402A436B"/>
    <w:rsid w:val="408342C6"/>
    <w:rsid w:val="408549CE"/>
    <w:rsid w:val="445E5BA7"/>
    <w:rsid w:val="4733203C"/>
    <w:rsid w:val="47D3001C"/>
    <w:rsid w:val="4C1C43C4"/>
    <w:rsid w:val="4EAD554B"/>
    <w:rsid w:val="4FB80849"/>
    <w:rsid w:val="50FB4B8D"/>
    <w:rsid w:val="512A2FA6"/>
    <w:rsid w:val="543512AB"/>
    <w:rsid w:val="5DB7E539"/>
    <w:rsid w:val="60A973D1"/>
    <w:rsid w:val="619B5147"/>
    <w:rsid w:val="632E5565"/>
    <w:rsid w:val="64C779EA"/>
    <w:rsid w:val="66A24B67"/>
    <w:rsid w:val="66DACB0B"/>
    <w:rsid w:val="697BF56A"/>
    <w:rsid w:val="6B6CE30F"/>
    <w:rsid w:val="6C7F1319"/>
    <w:rsid w:val="6D5C4FA3"/>
    <w:rsid w:val="6DDF74AC"/>
    <w:rsid w:val="6E50485E"/>
    <w:rsid w:val="6E8870EF"/>
    <w:rsid w:val="6FAF0D8D"/>
    <w:rsid w:val="6FCFCADC"/>
    <w:rsid w:val="6FFA4FE6"/>
    <w:rsid w:val="71CD0073"/>
    <w:rsid w:val="74126D5A"/>
    <w:rsid w:val="75FB0B04"/>
    <w:rsid w:val="77663250"/>
    <w:rsid w:val="78C979A8"/>
    <w:rsid w:val="79F7B683"/>
    <w:rsid w:val="7CAF047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卢秋月</cp:lastModifiedBy>
  <dcterms:modified xsi:type="dcterms:W3CDTF">2024-02-29T00:45:25Z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