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w:t>
      </w:r>
      <w:r>
        <w:rPr>
          <w:rFonts w:hint="eastAsia"/>
          <w:sz w:val="52"/>
          <w:szCs w:val="52"/>
          <w:lang w:eastAsia="zh-CN"/>
        </w:rPr>
        <w:t>中共三亚市委政策研究室单位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中共三亚市委政策研究室</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中共三亚市委政策研究室</w:t>
      </w:r>
      <w:r>
        <w:rPr>
          <w:rFonts w:hint="eastAsia" w:ascii="黑体" w:hAnsi="黑体" w:eastAsia="黑体" w:cs="黑体"/>
          <w:sz w:val="32"/>
          <w:szCs w:val="32"/>
          <w:lang w:val="en-US" w:eastAsia="zh-CN"/>
        </w:rPr>
        <w:t>2024</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中共三亚市委政策研究室</w:t>
      </w:r>
      <w:r>
        <w:rPr>
          <w:rFonts w:hint="eastAsia" w:ascii="黑体" w:hAnsi="黑体" w:eastAsia="黑体" w:cs="黑体"/>
          <w:sz w:val="32"/>
          <w:szCs w:val="32"/>
          <w:lang w:val="en-US" w:eastAsia="zh-CN"/>
        </w:rPr>
        <w:t>2024</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中共三亚市委政策研究室</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widowControl/>
        <w:numPr>
          <w:ilvl w:val="0"/>
          <w:numId w:val="0"/>
        </w:numPr>
        <w:spacing w:before="100" w:beforeAutospacing="1" w:after="100" w:afterAutospacing="1"/>
        <w:ind w:firstLine="640" w:firstLineChars="200"/>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一）贯彻落实党和国家、省关于政策研究、全面深化改革、建设中国特色自由贸易港工作的方针政策、法律法规，执行市委、市政府决策部署和中国特色自由贸易港政策措施，研究提出政策研究、全面深化改革和中国特色自由贸易港工作方面的意见和建议。</w:t>
      </w:r>
    </w:p>
    <w:p>
      <w:pPr>
        <w:widowControl/>
        <w:numPr>
          <w:ilvl w:val="0"/>
          <w:numId w:val="0"/>
        </w:numPr>
        <w:spacing w:before="100" w:beforeAutospacing="1" w:after="100" w:afterAutospacing="1"/>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（二）针对全市全面深化改革开放以及经济、政治、文化、社会、生态文明和党的建设等方面深层次问题及社会关注的热点问题进行调查研究，做好政策研究和咨询服务等工作</w:t>
      </w:r>
      <w:r>
        <w:rPr>
          <w:rFonts w:hint="eastAsia" w:ascii="Times New Roman" w:hAnsi="Times New Roman" w:eastAsia="仿宋" w:cs="Times New Roman"/>
          <w:kern w:val="0"/>
          <w:sz w:val="32"/>
          <w:szCs w:val="32"/>
          <w:lang w:val="en-US" w:eastAsia="zh-CN"/>
        </w:rPr>
        <w:t>。</w:t>
      </w:r>
    </w:p>
    <w:p>
      <w:pPr>
        <w:widowControl/>
        <w:numPr>
          <w:ilvl w:val="0"/>
          <w:numId w:val="0"/>
        </w:numPr>
        <w:spacing w:before="100" w:beforeAutospacing="1" w:after="100" w:afterAutospacing="1"/>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(三）负责起草、审改市委有关重要文件和市委主要领导同志日常文稿。</w:t>
      </w:r>
    </w:p>
    <w:p>
      <w:pPr>
        <w:widowControl/>
        <w:numPr>
          <w:ilvl w:val="0"/>
          <w:numId w:val="0"/>
        </w:numPr>
        <w:spacing w:before="100" w:beforeAutospacing="1" w:after="100" w:afterAutospacing="1"/>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（四）围绕市委重点调研课题，加强与有关部门和各类研究机构的沟通、联系、组织、协调，推动全市的调查研究工作。</w:t>
      </w:r>
    </w:p>
    <w:p>
      <w:pPr>
        <w:widowControl/>
        <w:numPr>
          <w:ilvl w:val="0"/>
          <w:numId w:val="0"/>
        </w:numPr>
        <w:spacing w:before="100" w:beforeAutospacing="1" w:after="100" w:afterAutospacing="1"/>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（五）围绕市委中心工作和主要领导同志关注的重点问题，收集、整理、分析国内外重要信息资讯，供市委领导参阅。</w:t>
      </w:r>
    </w:p>
    <w:p>
      <w:pPr>
        <w:widowControl/>
        <w:numPr>
          <w:ilvl w:val="0"/>
          <w:numId w:val="0"/>
        </w:numPr>
        <w:spacing w:before="100" w:beforeAutospacing="1" w:after="100" w:afterAutospacing="1"/>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（六）研究拟订并组织实施三亚全面深化改革和推进自由贸易港建设中长期规划、实施方案。</w:t>
      </w:r>
    </w:p>
    <w:p>
      <w:pPr>
        <w:widowControl/>
        <w:numPr>
          <w:ilvl w:val="0"/>
          <w:numId w:val="0"/>
        </w:numPr>
        <w:spacing w:before="100" w:beforeAutospacing="1" w:after="100" w:afterAutospacing="1"/>
        <w:jc w:val="both"/>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（七）负责对市委深改委专项小组和市委推进自贸委专题小组（以下简称专项专题小组）和各部门开展全面深化改革以及自由贸易港建设工作的统筹、协调、督促、检查、推动。</w:t>
      </w:r>
    </w:p>
    <w:p>
      <w:pPr>
        <w:widowControl/>
        <w:numPr>
          <w:ilvl w:val="0"/>
          <w:numId w:val="6"/>
        </w:numPr>
        <w:spacing w:before="100" w:beforeAutospacing="1" w:after="100" w:afterAutospacing="1"/>
        <w:ind w:firstLine="640" w:firstLineChars="200"/>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负责市委深改委和市委推进自贸委调查研究工作的部署和落实。组织开展三亚全面深化改革和自由贸易港建设重点问题的研究和咨询工作，统筹协调有关方面提出改革措施和政策建议。</w:t>
      </w:r>
    </w:p>
    <w:p>
      <w:pPr>
        <w:widowControl/>
        <w:numPr>
          <w:ilvl w:val="0"/>
          <w:numId w:val="0"/>
        </w:numPr>
        <w:spacing w:before="100" w:beforeAutospacing="1" w:after="100" w:afterAutospacing="1"/>
        <w:jc w:val="both"/>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（九）总结评估三亚全面深化改革和自由贸易港建设形成的经验做法，提出可复制可推广创新成果建议。</w:t>
      </w:r>
    </w:p>
    <w:p>
      <w:pPr>
        <w:widowControl/>
        <w:numPr>
          <w:ilvl w:val="0"/>
          <w:numId w:val="7"/>
        </w:numPr>
        <w:spacing w:before="100" w:beforeAutospacing="1" w:after="100" w:afterAutospacing="1"/>
        <w:ind w:firstLine="640" w:firstLineChars="200"/>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审核办理有关方面向市委深改委、市委推进自贸委呈报的发展规划、实施方案、政策措施等重要请示事项；接受各区，各部门报送的备案材料，研究评估并提出建议。</w:t>
      </w:r>
    </w:p>
    <w:p>
      <w:pPr>
        <w:widowControl/>
        <w:numPr>
          <w:ilvl w:val="0"/>
          <w:numId w:val="0"/>
        </w:numPr>
        <w:spacing w:before="100" w:beforeAutospacing="1" w:after="100" w:afterAutospacing="1"/>
        <w:jc w:val="both"/>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（十一）负责与省委、省委全面深化改革委员会及其办公室的汇报和对接；综合发布市全面深化改革和自由贸易港公共信息，及时向省委深改办（自贸港工委办）报送相关信息。</w:t>
      </w:r>
    </w:p>
    <w:p>
      <w:pPr>
        <w:widowControl/>
        <w:numPr>
          <w:ilvl w:val="0"/>
          <w:numId w:val="0"/>
        </w:numPr>
        <w:spacing w:before="100" w:beforeAutospacing="1" w:after="100" w:afterAutospacing="1"/>
        <w:ind w:firstLine="640" w:firstLineChars="200"/>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（十二）完成市委、市政府交办的其他工作，检查指导各区政策研究、全面深化改革、自由贸易港工作。</w:t>
      </w:r>
    </w:p>
    <w:p>
      <w:pPr>
        <w:numPr>
          <w:ilvl w:val="-1"/>
          <w:numId w:val="0"/>
        </w:numPr>
        <w:spacing w:beforeLines="0" w:afterLines="0"/>
        <w:ind w:firstLine="0" w:firstLineChars="0"/>
        <w:jc w:val="left"/>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二、单位机构设置</w:t>
      </w:r>
    </w:p>
    <w:p>
      <w:pPr>
        <w:numPr>
          <w:ilvl w:val="-1"/>
          <w:numId w:val="0"/>
        </w:numPr>
        <w:spacing w:beforeLines="0" w:afterLines="0"/>
        <w:ind w:firstLine="640" w:firstLineChars="200"/>
        <w:jc w:val="left"/>
        <w:rPr>
          <w:rFonts w:hint="eastAsia" w:ascii="仿宋" w:hAnsi="仿宋" w:eastAsia="仿宋" w:cs="黑体"/>
          <w:sz w:val="32"/>
          <w:szCs w:val="32"/>
        </w:rPr>
      </w:pPr>
      <w:r>
        <w:rPr>
          <w:rFonts w:hint="eastAsia" w:ascii="仿宋" w:hAnsi="仿宋" w:eastAsia="仿宋" w:cs="黑体"/>
          <w:sz w:val="32"/>
          <w:szCs w:val="32"/>
        </w:rPr>
        <w:t>纳入</w:t>
      </w:r>
      <w:r>
        <w:rPr>
          <w:rFonts w:hint="eastAsia" w:ascii="仿宋" w:hAnsi="仿宋" w:eastAsia="仿宋"/>
          <w:sz w:val="32"/>
          <w:szCs w:val="32"/>
        </w:rPr>
        <w:t>中共三亚市委</w:t>
      </w:r>
      <w:r>
        <w:rPr>
          <w:rFonts w:hint="eastAsia" w:ascii="仿宋" w:hAnsi="仿宋" w:eastAsia="仿宋"/>
          <w:sz w:val="32"/>
          <w:szCs w:val="32"/>
          <w:lang w:eastAsia="zh-CN"/>
        </w:rPr>
        <w:t>政策研究室</w:t>
      </w:r>
      <w:r>
        <w:rPr>
          <w:rFonts w:hint="eastAsia" w:ascii="仿宋" w:hAnsi="仿宋" w:eastAsia="仿宋" w:cs="黑体"/>
          <w:sz w:val="32"/>
          <w:szCs w:val="32"/>
        </w:rPr>
        <w:t>202</w:t>
      </w:r>
      <w:r>
        <w:rPr>
          <w:rFonts w:hint="eastAsia" w:ascii="仿宋" w:hAnsi="仿宋" w:eastAsia="仿宋" w:cs="黑体"/>
          <w:sz w:val="32"/>
          <w:szCs w:val="32"/>
          <w:lang w:val="en-US" w:eastAsia="zh-CN"/>
        </w:rPr>
        <w:t>4</w:t>
      </w:r>
      <w:r>
        <w:rPr>
          <w:rFonts w:hint="eastAsia" w:ascii="仿宋" w:hAnsi="仿宋" w:eastAsia="仿宋" w:cs="黑体"/>
          <w:sz w:val="32"/>
          <w:szCs w:val="32"/>
        </w:rPr>
        <w:t>年职能科室包括：</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秘书科（人事科）</w:t>
      </w:r>
    </w:p>
    <w:p>
      <w:pPr>
        <w:spacing w:line="554"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eastAsia="zh-CN"/>
        </w:rPr>
        <w:t>经济研究科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eastAsia="zh-CN"/>
        </w:rPr>
        <w:t>社会发展研究科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eastAsia="zh-CN"/>
        </w:rPr>
        <w:t>综合研究科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eastAsia="zh-CN"/>
        </w:rPr>
        <w:t>改革科</w:t>
      </w:r>
    </w:p>
    <w:p>
      <w:pPr>
        <w:adjustRightInd w:val="0"/>
        <w:snapToGrid w:val="0"/>
        <w:spacing w:line="554"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eastAsia="zh-CN"/>
        </w:rPr>
        <w:t>自贸科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7.</w:t>
      </w:r>
      <w:r>
        <w:rPr>
          <w:rFonts w:hint="eastAsia" w:ascii="仿宋" w:hAnsi="仿宋" w:eastAsia="仿宋" w:cs="仿宋"/>
          <w:sz w:val="32"/>
          <w:szCs w:val="32"/>
          <w:lang w:eastAsia="zh-CN"/>
        </w:rPr>
        <w:t>政策研究服务中心</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中共三亚市委政策研究室</w:t>
      </w:r>
      <w:r>
        <w:rPr>
          <w:rFonts w:hint="eastAsia" w:ascii="黑体" w:hAnsi="黑体" w:eastAsia="黑体" w:cs="黑体"/>
          <w:sz w:val="32"/>
          <w:szCs w:val="32"/>
          <w:lang w:val="en-US" w:eastAsia="zh-CN"/>
        </w:rPr>
        <w:t>2024</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中共三亚市委政策研究室</w:t>
      </w:r>
      <w:r>
        <w:rPr>
          <w:rFonts w:hint="eastAsia" w:ascii="黑体" w:hAnsi="黑体" w:eastAsia="黑体" w:cs="黑体"/>
          <w:sz w:val="32"/>
          <w:szCs w:val="32"/>
          <w:lang w:val="en-US" w:eastAsia="zh-CN"/>
        </w:rPr>
        <w:t>2024</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rPr>
        <w:t>中共三亚市委政策研究室202</w:t>
      </w:r>
      <w:r>
        <w:rPr>
          <w:rFonts w:hint="eastAsia" w:ascii="黑体" w:hAnsi="黑体" w:eastAsia="黑体" w:cs="黑体"/>
          <w:sz w:val="32"/>
          <w:szCs w:val="32"/>
          <w:lang w:val="en-US" w:eastAsia="zh-CN"/>
        </w:rPr>
        <w:t>4</w:t>
      </w:r>
      <w:r>
        <w:rPr>
          <w:rFonts w:hint="eastAsia" w:ascii="黑体" w:hAnsi="黑体" w:eastAsia="黑体"/>
          <w:sz w:val="32"/>
          <w:szCs w:val="32"/>
        </w:rPr>
        <w:t>年财政拨款收支预算情况的总体说明</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rPr>
        <w:t>中共三亚市委政策研究室202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573.56</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103.35</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50.30</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38.75</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中共三亚市委政策研究室2024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中共三亚市委政策研究室2024年一般公共预算当年拨款</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人员职务职级调整，日常考核晋升。</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jc w:val="left"/>
        <w:rPr>
          <w:rFonts w:hint="eastAsia"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573.56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74.88</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103.35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13.49</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50.30</w:t>
      </w:r>
      <w:r>
        <w:rPr>
          <w:rFonts w:hint="eastAsia" w:ascii="仿宋_GB2312" w:hAnsi="黑体" w:eastAsia="仿宋_GB2312"/>
          <w:sz w:val="32"/>
          <w:szCs w:val="32"/>
        </w:rPr>
        <w:t>万元 ，占6.</w:t>
      </w:r>
      <w:r>
        <w:rPr>
          <w:rFonts w:hint="eastAsia" w:ascii="仿宋_GB2312" w:hAnsi="黑体" w:eastAsia="仿宋_GB2312"/>
          <w:sz w:val="32"/>
          <w:szCs w:val="32"/>
          <w:lang w:val="en-US" w:eastAsia="zh-CN"/>
        </w:rPr>
        <w:t>57</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38.75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5.06</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1.一般公共服务（类）党委办公厅（室）及相关机构事务（款）行政运行（项）202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371.56</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17.93</w:t>
      </w:r>
      <w:r>
        <w:rPr>
          <w:rFonts w:hint="eastAsia" w:ascii="仿宋_GB2312" w:hAnsi="黑体" w:eastAsia="仿宋_GB2312" w:cs="仿宋_GB2312"/>
          <w:sz w:val="32"/>
          <w:szCs w:val="32"/>
        </w:rPr>
        <w:t>万元，主要是根据202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年的工作</w:t>
      </w:r>
      <w:r>
        <w:rPr>
          <w:rFonts w:hint="eastAsia" w:ascii="仿宋_GB2312" w:hAnsi="黑体" w:eastAsia="仿宋_GB2312" w:cs="仿宋_GB2312"/>
          <w:sz w:val="32"/>
          <w:szCs w:val="32"/>
          <w:lang w:eastAsia="zh-CN"/>
        </w:rPr>
        <w:t>计划</w:t>
      </w:r>
      <w:r>
        <w:rPr>
          <w:rFonts w:hint="eastAsia" w:ascii="仿宋_GB2312" w:hAnsi="黑体" w:eastAsia="仿宋_GB2312" w:cs="仿宋_GB2312"/>
          <w:sz w:val="32"/>
          <w:szCs w:val="32"/>
        </w:rPr>
        <w:t>安排</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预算</w:t>
      </w:r>
      <w:r>
        <w:rPr>
          <w:rFonts w:hint="eastAsia" w:ascii="仿宋_GB2312" w:hAnsi="黑体" w:eastAsia="仿宋_GB2312" w:cs="仿宋_GB2312"/>
          <w:sz w:val="32"/>
          <w:szCs w:val="32"/>
          <w:lang w:eastAsia="zh-CN"/>
        </w:rPr>
        <w:t>也</w:t>
      </w:r>
      <w:r>
        <w:rPr>
          <w:rFonts w:hint="eastAsia" w:ascii="仿宋_GB2312" w:hAnsi="黑体" w:eastAsia="仿宋_GB2312" w:cs="仿宋_GB2312"/>
          <w:sz w:val="32"/>
          <w:szCs w:val="32"/>
        </w:rPr>
        <w:t>相对应增加。</w:t>
      </w:r>
    </w:p>
    <w:p>
      <w:pPr>
        <w:ind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一般公共服务（类）党委办公厅（室）及相关机构事务（款）一般行政管理事务（项）202</w:t>
      </w:r>
      <w:r>
        <w:rPr>
          <w:rFonts w:hint="eastAsia" w:ascii="仿宋_GB2312" w:hAnsi="黑体" w:eastAsia="仿宋_GB2312" w:cs="仿宋_GB2312"/>
          <w:sz w:val="32"/>
          <w:szCs w:val="32"/>
          <w:lang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eastAsia="zh-CN"/>
        </w:rPr>
        <w:t>2</w:t>
      </w:r>
      <w:r>
        <w:rPr>
          <w:rFonts w:hint="eastAsia" w:ascii="仿宋_GB2312" w:hAnsi="黑体" w:eastAsia="仿宋_GB2312" w:cs="仿宋_GB2312"/>
          <w:sz w:val="32"/>
          <w:szCs w:val="32"/>
          <w:lang w:val="en-US" w:eastAsia="zh-CN"/>
        </w:rPr>
        <w:t>02</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eastAsia="zh-CN"/>
        </w:rPr>
        <w:t>1</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为落实“过紧日子”的有关要求，厉行节约</w:t>
      </w:r>
      <w:r>
        <w:rPr>
          <w:rFonts w:hint="eastAsia" w:ascii="仿宋_GB2312" w:hAnsi="黑体" w:eastAsia="仿宋_GB2312" w:cs="仿宋_GB2312"/>
          <w:sz w:val="32"/>
          <w:szCs w:val="32"/>
        </w:rPr>
        <w:t>。</w:t>
      </w:r>
    </w:p>
    <w:p>
      <w:pPr>
        <w:ind w:firstLine="640" w:firstLineChars="200"/>
        <w:jc w:val="both"/>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社会保障和就业支出（类）行政事业单位养老支出（款）机关事业单位基本养老保险缴费支出（项）202</w:t>
      </w:r>
      <w:r>
        <w:rPr>
          <w:rFonts w:hint="eastAsia" w:ascii="仿宋_GB2312" w:hAnsi="黑体" w:eastAsia="仿宋_GB2312"/>
          <w:sz w:val="32"/>
          <w:szCs w:val="32"/>
          <w:lang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eastAsia="zh-CN"/>
        </w:rPr>
        <w:t>4</w:t>
      </w:r>
      <w:r>
        <w:rPr>
          <w:rFonts w:hint="eastAsia" w:ascii="仿宋_GB2312" w:hAnsi="黑体" w:eastAsia="仿宋_GB2312"/>
          <w:sz w:val="32"/>
          <w:szCs w:val="32"/>
          <w:lang w:val="en-US" w:eastAsia="zh-CN"/>
        </w:rPr>
        <w:t>3.49</w:t>
      </w:r>
      <w:r>
        <w:rPr>
          <w:rFonts w:hint="eastAsia" w:ascii="仿宋_GB2312" w:hAnsi="黑体" w:eastAsia="仿宋_GB2312"/>
          <w:sz w:val="32"/>
          <w:szCs w:val="32"/>
        </w:rPr>
        <w:t>万元。比上年增加</w:t>
      </w:r>
      <w:r>
        <w:rPr>
          <w:rFonts w:hint="eastAsia" w:ascii="仿宋_GB2312" w:hAnsi="黑体" w:eastAsia="仿宋_GB2312"/>
          <w:sz w:val="32"/>
          <w:szCs w:val="32"/>
          <w:lang w:eastAsia="zh-CN"/>
        </w:rPr>
        <w:t>5</w:t>
      </w:r>
      <w:r>
        <w:rPr>
          <w:rFonts w:hint="eastAsia" w:ascii="仿宋_GB2312" w:hAnsi="黑体" w:eastAsia="仿宋_GB2312"/>
          <w:sz w:val="32"/>
          <w:szCs w:val="32"/>
          <w:lang w:val="en-US" w:eastAsia="zh-CN"/>
        </w:rPr>
        <w:t>.39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养老保险基数较往年有所增长</w:t>
      </w:r>
      <w:r>
        <w:rPr>
          <w:rFonts w:hint="eastAsia" w:ascii="仿宋_GB2312" w:hAnsi="黑体" w:eastAsia="仿宋_GB2312"/>
          <w:sz w:val="32"/>
          <w:szCs w:val="32"/>
        </w:rPr>
        <w:t>。</w:t>
      </w:r>
    </w:p>
    <w:p>
      <w:pPr>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社会保障和就业支出（类）行政事业单位养老支出（款）机关事业单位职业年金缴费支出（项）202</w:t>
      </w:r>
      <w:r>
        <w:rPr>
          <w:rFonts w:hint="eastAsia" w:ascii="仿宋_GB2312" w:hAnsi="黑体" w:eastAsia="仿宋_GB2312"/>
          <w:sz w:val="32"/>
          <w:szCs w:val="32"/>
          <w:lang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eastAsia="zh-CN"/>
        </w:rPr>
        <w:t>5</w:t>
      </w:r>
      <w:r>
        <w:rPr>
          <w:rFonts w:hint="eastAsia" w:ascii="仿宋_GB2312" w:hAnsi="黑体" w:eastAsia="仿宋_GB2312"/>
          <w:sz w:val="32"/>
          <w:szCs w:val="32"/>
          <w:lang w:val="en-US" w:eastAsia="zh-CN"/>
        </w:rPr>
        <w:t>9.86</w:t>
      </w:r>
      <w:r>
        <w:rPr>
          <w:rFonts w:hint="eastAsia" w:ascii="仿宋_GB2312" w:hAnsi="黑体" w:eastAsia="仿宋_GB2312"/>
          <w:sz w:val="32"/>
          <w:szCs w:val="32"/>
        </w:rPr>
        <w:t>万元。比上年增加</w:t>
      </w:r>
      <w:r>
        <w:rPr>
          <w:rFonts w:hint="eastAsia" w:ascii="仿宋_GB2312" w:hAnsi="黑体" w:eastAsia="仿宋_GB2312"/>
          <w:sz w:val="32"/>
          <w:szCs w:val="32"/>
          <w:lang w:eastAsia="zh-CN"/>
        </w:rPr>
        <w:t>9</w:t>
      </w:r>
      <w:r>
        <w:rPr>
          <w:rFonts w:hint="eastAsia" w:ascii="仿宋_GB2312" w:hAnsi="黑体" w:eastAsia="仿宋_GB2312"/>
          <w:sz w:val="32"/>
          <w:szCs w:val="32"/>
          <w:lang w:val="en-US" w:eastAsia="zh-CN"/>
        </w:rPr>
        <w:t>.97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根据工作计划安排，需记实以前年度的职业年金</w:t>
      </w:r>
      <w:r>
        <w:rPr>
          <w:rFonts w:hint="eastAsia" w:ascii="仿宋_GB2312" w:hAnsi="黑体" w:eastAsia="仿宋_GB2312"/>
          <w:sz w:val="32"/>
          <w:szCs w:val="32"/>
        </w:rPr>
        <w:t>。</w:t>
      </w:r>
    </w:p>
    <w:p>
      <w:pPr>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卫生健康支出（类）行政事业单位医疗（款）行政单位医疗（项）202</w:t>
      </w:r>
      <w:r>
        <w:rPr>
          <w:rFonts w:hint="eastAsia" w:ascii="仿宋_GB2312" w:hAnsi="黑体" w:eastAsia="仿宋_GB2312"/>
          <w:sz w:val="32"/>
          <w:szCs w:val="32"/>
          <w:lang w:eastAsia="zh-CN"/>
        </w:rPr>
        <w:t>4</w:t>
      </w:r>
      <w:r>
        <w:rPr>
          <w:rFonts w:hint="eastAsia" w:ascii="仿宋_GB2312" w:hAnsi="黑体" w:eastAsia="仿宋_GB2312"/>
          <w:sz w:val="32"/>
          <w:szCs w:val="32"/>
        </w:rPr>
        <w:t>年预算数为1</w:t>
      </w:r>
      <w:r>
        <w:rPr>
          <w:rFonts w:hint="eastAsia" w:ascii="仿宋_GB2312" w:hAnsi="黑体" w:eastAsia="仿宋_GB2312"/>
          <w:sz w:val="32"/>
          <w:szCs w:val="32"/>
          <w:lang w:eastAsia="zh-CN"/>
        </w:rPr>
        <w:t>8</w:t>
      </w:r>
      <w:r>
        <w:rPr>
          <w:rFonts w:hint="eastAsia" w:ascii="仿宋_GB2312" w:hAnsi="黑体" w:eastAsia="仿宋_GB2312"/>
          <w:sz w:val="32"/>
          <w:szCs w:val="32"/>
          <w:lang w:val="en-US" w:eastAsia="zh-CN"/>
        </w:rPr>
        <w:t>.01</w:t>
      </w:r>
      <w:r>
        <w:rPr>
          <w:rFonts w:hint="eastAsia" w:ascii="仿宋_GB2312" w:hAnsi="黑体" w:eastAsia="仿宋_GB2312"/>
          <w:sz w:val="32"/>
          <w:szCs w:val="32"/>
        </w:rPr>
        <w:t>万元。比上年增加</w:t>
      </w:r>
      <w:r>
        <w:rPr>
          <w:rFonts w:hint="eastAsia" w:ascii="仿宋_GB2312" w:hAnsi="黑体" w:eastAsia="仿宋_GB2312"/>
          <w:sz w:val="32"/>
          <w:szCs w:val="32"/>
          <w:lang w:eastAsia="zh-CN"/>
        </w:rPr>
        <w:t>1</w:t>
      </w:r>
      <w:r>
        <w:rPr>
          <w:rFonts w:hint="eastAsia" w:ascii="仿宋_GB2312" w:hAnsi="黑体" w:eastAsia="仿宋_GB2312"/>
          <w:sz w:val="32"/>
          <w:szCs w:val="32"/>
          <w:lang w:val="en-US" w:eastAsia="zh-CN"/>
        </w:rPr>
        <w:t>.34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医疗保险经费增加</w:t>
      </w:r>
      <w:r>
        <w:rPr>
          <w:rFonts w:hint="eastAsia" w:ascii="仿宋_GB2312" w:hAnsi="黑体" w:eastAsia="仿宋_GB2312"/>
          <w:sz w:val="32"/>
          <w:szCs w:val="32"/>
        </w:rPr>
        <w:t>。</w:t>
      </w:r>
    </w:p>
    <w:p>
      <w:pPr>
        <w:numPr>
          <w:ilvl w:val="-1"/>
          <w:numId w:val="0"/>
        </w:numPr>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卫生健康支出（类）行政事业单位医疗（款）公务员医疗补助（项）202</w:t>
      </w:r>
      <w:r>
        <w:rPr>
          <w:rFonts w:hint="eastAsia" w:ascii="仿宋_GB2312" w:hAnsi="黑体" w:eastAsia="仿宋_GB2312"/>
          <w:sz w:val="32"/>
          <w:szCs w:val="32"/>
          <w:lang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eastAsia="zh-CN"/>
        </w:rPr>
        <w:t>3</w:t>
      </w:r>
      <w:r>
        <w:rPr>
          <w:rFonts w:hint="eastAsia" w:ascii="仿宋_GB2312" w:hAnsi="黑体" w:eastAsia="仿宋_GB2312"/>
          <w:sz w:val="32"/>
          <w:szCs w:val="32"/>
          <w:lang w:val="en-US" w:eastAsia="zh-CN"/>
        </w:rPr>
        <w:t>2.29</w:t>
      </w:r>
      <w:r>
        <w:rPr>
          <w:rFonts w:hint="eastAsia" w:ascii="仿宋_GB2312" w:hAnsi="黑体" w:eastAsia="仿宋_GB2312"/>
          <w:sz w:val="32"/>
          <w:szCs w:val="32"/>
        </w:rPr>
        <w:t>万元。比上年增加</w:t>
      </w:r>
      <w:r>
        <w:rPr>
          <w:rFonts w:hint="eastAsia" w:ascii="仿宋_GB2312" w:hAnsi="黑体" w:eastAsia="仿宋_GB2312"/>
          <w:sz w:val="32"/>
          <w:szCs w:val="32"/>
          <w:lang w:eastAsia="zh-CN"/>
        </w:rPr>
        <w:t>3</w:t>
      </w:r>
      <w:r>
        <w:rPr>
          <w:rFonts w:hint="eastAsia" w:ascii="仿宋_GB2312" w:hAnsi="黑体" w:eastAsia="仿宋_GB2312"/>
          <w:sz w:val="32"/>
          <w:szCs w:val="32"/>
          <w:lang w:val="en-US" w:eastAsia="zh-CN"/>
        </w:rPr>
        <w:t>.61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通过调动新增干部，人员经费增加</w:t>
      </w:r>
      <w:r>
        <w:rPr>
          <w:rFonts w:hint="eastAsia" w:ascii="仿宋_GB2312" w:hAnsi="黑体" w:eastAsia="仿宋_GB2312"/>
          <w:sz w:val="32"/>
          <w:szCs w:val="32"/>
        </w:rPr>
        <w:t>。</w:t>
      </w:r>
    </w:p>
    <w:p>
      <w:pPr>
        <w:ind w:firstLine="640" w:firstLineChars="200"/>
        <w:jc w:val="both"/>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7.</w:t>
      </w:r>
      <w:r>
        <w:rPr>
          <w:rFonts w:hint="eastAsia" w:ascii="Times New Roman" w:hAnsi="Times New Roman" w:eastAsia="仿宋_GB2312" w:cs="Times New Roman"/>
          <w:color w:val="auto"/>
          <w:sz w:val="32"/>
          <w:szCs w:val="32"/>
        </w:rPr>
        <w:t>住房保障支出（类）住房改革支出（款）住房公积金（项）202</w:t>
      </w:r>
      <w:r>
        <w:rPr>
          <w:rFonts w:hint="eastAsia" w:ascii="Times New Roman" w:hAnsi="Times New Roman" w:eastAsia="仿宋_GB2312" w:cs="Times New Roman"/>
          <w:color w:val="auto"/>
          <w:sz w:val="32"/>
          <w:szCs w:val="32"/>
          <w:lang w:val="en-US" w:eastAsia="zh-CN"/>
        </w:rPr>
        <w:t>4</w:t>
      </w:r>
      <w:r>
        <w:rPr>
          <w:rFonts w:hint="eastAsia"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val="en-US" w:eastAsia="zh-CN"/>
        </w:rPr>
        <w:t>38.75</w:t>
      </w:r>
      <w:r>
        <w:rPr>
          <w:rFonts w:hint="eastAsia" w:ascii="Times New Roman" w:hAnsi="Times New Roman" w:eastAsia="仿宋_GB2312" w:cs="Times New Roman"/>
          <w:color w:val="auto"/>
          <w:sz w:val="32"/>
          <w:szCs w:val="32"/>
        </w:rPr>
        <w:t>万元。比较上年增加</w:t>
      </w:r>
      <w:r>
        <w:rPr>
          <w:rFonts w:hint="eastAsia" w:ascii="Times New Roman" w:hAnsi="Times New Roman" w:eastAsia="仿宋_GB2312" w:cs="Times New Roman"/>
          <w:color w:val="auto"/>
          <w:sz w:val="32"/>
          <w:szCs w:val="32"/>
          <w:lang w:val="en-US" w:eastAsia="zh-CN"/>
        </w:rPr>
        <w:t>4.34</w:t>
      </w:r>
      <w:r>
        <w:rPr>
          <w:rFonts w:hint="eastAsia" w:ascii="Times New Roman" w:hAnsi="Times New Roman" w:eastAsia="仿宋_GB2312" w:cs="Times New Roman"/>
          <w:color w:val="auto"/>
          <w:sz w:val="32"/>
          <w:szCs w:val="32"/>
        </w:rPr>
        <w:t>万元，主要是</w:t>
      </w:r>
      <w:r>
        <w:rPr>
          <w:rFonts w:hint="eastAsia" w:ascii="Times New Roman" w:hAnsi="Times New Roman" w:eastAsia="仿宋_GB2312" w:cs="Times New Roman"/>
          <w:color w:val="auto"/>
          <w:sz w:val="32"/>
          <w:szCs w:val="32"/>
          <w:lang w:eastAsia="zh-CN"/>
        </w:rPr>
        <w:t>人员经费安排支出增加</w:t>
      </w:r>
      <w:r>
        <w:rPr>
          <w:rFonts w:hint="eastAsia" w:ascii="Times New Roman" w:hAnsi="Times New Roman" w:eastAsia="仿宋_GB2312" w:cs="Times New Roman"/>
          <w:color w:val="auto"/>
          <w:sz w:val="32"/>
          <w:szCs w:val="32"/>
          <w:lang w:val="en-US"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中共三亚市委政策研究室</w:t>
      </w:r>
      <w:r>
        <w:rPr>
          <w:rFonts w:hint="eastAsia" w:ascii="黑体" w:hAnsi="黑体" w:eastAsia="黑体"/>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中共三亚市委政策研究室</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563.97</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530.54</w:t>
      </w:r>
      <w:r>
        <w:rPr>
          <w:rFonts w:hint="eastAsia" w:ascii="仿宋_GB2312" w:hAnsi="黑体"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邮电费、其他交通费用、奖励金。</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33.43</w:t>
      </w:r>
      <w:r>
        <w:rPr>
          <w:rFonts w:hint="eastAsia" w:ascii="仿宋_GB2312" w:hAnsi="黑体" w:eastAsia="仿宋_GB2312"/>
          <w:sz w:val="32"/>
          <w:szCs w:val="32"/>
        </w:rPr>
        <w:t>万元，主要包括：其他社会保障缴费、办公费、会议费、培训费、工会经费、福利费、公务用车运行维护费、其他商品和服务支出、生活补助、其他对个人和家庭的补助。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rPr>
        <w:t>中共三亚市委政策研究室2024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（一）中共三亚市委政策研究室202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年一般公共预算“三公”经费预算数为6.7</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因公出国（境）经费3.69万元，</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上年预算</w:t>
      </w:r>
      <w:r>
        <w:rPr>
          <w:rFonts w:hint="eastAsia" w:ascii="Times New Roman" w:hAnsi="Times New Roman" w:eastAsia="仿宋_GB2312" w:cs="Times New Roman"/>
          <w:sz w:val="32"/>
          <w:shd w:val="clear" w:color="auto" w:fill="FFFFFF"/>
          <w:lang w:eastAsia="zh-CN"/>
        </w:rPr>
        <w:t>持平。</w:t>
      </w:r>
      <w:r>
        <w:rPr>
          <w:rFonts w:hint="eastAsia" w:ascii="Times New Roman" w:hAnsi="Times New Roman" w:eastAsia="仿宋_GB2312" w:cs="Times New Roman"/>
          <w:sz w:val="32"/>
          <w:shd w:val="clear" w:color="auto" w:fill="FFFFFF"/>
        </w:rPr>
        <w:t>根据安排的202</w:t>
      </w:r>
      <w:r>
        <w:rPr>
          <w:rFonts w:hint="eastAsia" w:ascii="Times New Roman" w:hAnsi="Times New Roman" w:eastAsia="仿宋_GB2312" w:cs="Times New Roman"/>
          <w:sz w:val="32"/>
          <w:shd w:val="clear" w:color="auto" w:fill="FFFFFF"/>
          <w:lang w:val="en-US" w:eastAsia="zh-CN"/>
        </w:rPr>
        <w:t>4</w:t>
      </w:r>
      <w:r>
        <w:rPr>
          <w:rFonts w:hint="eastAsia" w:ascii="Times New Roman" w:hAnsi="Times New Roman" w:eastAsia="仿宋_GB2312" w:cs="Times New Roman"/>
          <w:sz w:val="32"/>
          <w:shd w:val="clear" w:color="auto" w:fill="FFFFFF"/>
        </w:rPr>
        <w:t>年出国计划，拟安排出国（境）组1次，出国（境）1人。出国（境）团组主要包括：1.因公跟团组：目的地为</w:t>
      </w:r>
      <w:r>
        <w:rPr>
          <w:rFonts w:hint="eastAsia" w:ascii="Times New Roman" w:hAnsi="Times New Roman" w:eastAsia="仿宋_GB2312" w:cs="Times New Roman"/>
          <w:sz w:val="32"/>
          <w:shd w:val="clear" w:color="auto" w:fill="FFFFFF"/>
          <w:lang w:eastAsia="zh-CN"/>
        </w:rPr>
        <w:t>新加坡</w:t>
      </w:r>
      <w:r>
        <w:rPr>
          <w:rFonts w:hint="eastAsia" w:ascii="Times New Roman" w:hAnsi="Times New Roman" w:eastAsia="仿宋_GB2312" w:cs="Times New Roman"/>
          <w:sz w:val="32"/>
          <w:shd w:val="clear" w:color="auto" w:fill="FFFFFF"/>
        </w:rPr>
        <w:t>，人数为1人，天数为7天，主要任务为交流自贸港工作经验。公务用车购置及运行费1.81万元（其中，公务用车购置费0万元，公务用车运行维护费1.81万元），</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上年预算增长</w:t>
      </w:r>
      <w:r>
        <w:rPr>
          <w:rFonts w:hint="eastAsia" w:ascii="Times New Roman" w:hAnsi="Times New Roman" w:eastAsia="仿宋_GB2312" w:cs="Times New Roman"/>
          <w:sz w:val="32"/>
          <w:shd w:val="clear" w:color="auto" w:fill="FFFFFF"/>
          <w:lang w:eastAsia="zh-CN"/>
        </w:rPr>
        <w:t>持平</w:t>
      </w:r>
      <w:r>
        <w:rPr>
          <w:rFonts w:hint="eastAsia" w:ascii="Times New Roman" w:hAnsi="Times New Roman" w:eastAsia="仿宋_GB2312" w:cs="Times New Roman"/>
          <w:sz w:val="32"/>
          <w:shd w:val="clear" w:color="auto" w:fill="FFFFFF"/>
        </w:rPr>
        <w:t>。公务车保有量1辆，计划购置0辆；公务接待费1.2万元，与上年预算持平。计划接待1</w:t>
      </w:r>
      <w:r>
        <w:rPr>
          <w:rFonts w:hint="eastAsia" w:ascii="Times New Roman" w:hAnsi="Times New Roman" w:eastAsia="仿宋_GB2312" w:cs="Times New Roman"/>
          <w:sz w:val="32"/>
          <w:shd w:val="clear" w:color="auto" w:fill="FFFFFF"/>
          <w:lang w:val="en-US" w:eastAsia="zh-CN"/>
        </w:rPr>
        <w:t>1</w:t>
      </w:r>
      <w:r>
        <w:rPr>
          <w:rFonts w:hint="eastAsia" w:ascii="Times New Roman" w:hAnsi="Times New Roman" w:eastAsia="仿宋_GB2312" w:cs="Times New Roman"/>
          <w:sz w:val="32"/>
          <w:shd w:val="clear" w:color="auto" w:fill="FFFFFF"/>
        </w:rPr>
        <w:t>批92人，主要用于调研接待。</w:t>
      </w:r>
    </w:p>
    <w:p>
      <w:pPr>
        <w:numPr>
          <w:ilvl w:val="0"/>
          <w:numId w:val="8"/>
        </w:numPr>
        <w:ind w:firstLine="640" w:firstLineChars="200"/>
        <w:rPr>
          <w:rFonts w:hint="eastAsia" w:ascii="仿宋_GB2312" w:hAnsi="黑体" w:eastAsia="仿宋_GB2312"/>
          <w:sz w:val="32"/>
          <w:szCs w:val="32"/>
        </w:rPr>
      </w:pPr>
      <w:r>
        <w:rPr>
          <w:rFonts w:hint="eastAsia" w:ascii="仿宋_GB2312" w:hAnsi="黑体" w:eastAsia="仿宋_GB2312"/>
          <w:sz w:val="32"/>
          <w:szCs w:val="32"/>
        </w:rPr>
        <w:t>中共三亚市委政策研究室2024年政府性基金预算“三公”经费预算数为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上年预算持平。</w:t>
      </w:r>
    </w:p>
    <w:p>
      <w:pPr>
        <w:ind w:firstLine="640" w:firstLineChars="20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numPr>
          <w:ilvl w:val="-1"/>
          <w:numId w:val="0"/>
        </w:numPr>
        <w:ind w:firstLine="0" w:firstLineChars="0"/>
        <w:rPr>
          <w:rFonts w:hint="eastAsia"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rPr>
        <w:t>中共三亚市委政策研究室2024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中共三亚市委政策研究室2024政府性基金预算当年拨款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default" w:ascii="黑体" w:hAnsi="黑体" w:eastAsia="黑体" w:cs="Times New Roman"/>
          <w:sz w:val="32"/>
          <w:szCs w:val="22"/>
          <w:shd w:val="clear" w:color="auto" w:fill="FFFFFF"/>
          <w:lang w:eastAsia="zh-CN"/>
        </w:rPr>
        <w:t>中共三亚市委政策研究室</w:t>
      </w:r>
      <w:r>
        <w:rPr>
          <w:rFonts w:hint="default" w:ascii="黑体" w:hAnsi="黑体" w:eastAsia="黑体" w:cs="Times New Roman"/>
          <w:sz w:val="32"/>
          <w:szCs w:val="2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中共三亚市委政策研究室</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单位预算</w:t>
      </w:r>
      <w:r>
        <w:rPr>
          <w:rFonts w:hint="eastAsia" w:ascii="仿宋_GB2312" w:hAnsi="黑体" w:eastAsia="仿宋_GB2312" w:cs="仿宋_GB2312"/>
          <w:sz w:val="32"/>
          <w:szCs w:val="32"/>
        </w:rPr>
        <w:t>管理。收入包括：一般公共预算收入、</w:t>
      </w:r>
      <w:r>
        <w:rPr>
          <w:rFonts w:hint="eastAsia" w:ascii="仿宋_GB2312" w:hAnsi="黑体" w:eastAsia="仿宋_GB2312"/>
          <w:sz w:val="32"/>
          <w:szCs w:val="32"/>
        </w:rPr>
        <w:t>；支出包括：一般公共服务支出、社会和保障就业支出、卫生健康支出、住房保障支出。中共三亚市委政策研究室202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default" w:ascii="黑体" w:hAnsi="黑体" w:eastAsia="黑体" w:cs="Times New Roman"/>
          <w:sz w:val="32"/>
          <w:szCs w:val="22"/>
          <w:shd w:val="clear" w:color="auto" w:fill="FFFFFF"/>
          <w:lang w:eastAsia="zh-CN"/>
        </w:rPr>
        <w:t>中共三亚市委政策研究室</w:t>
      </w:r>
      <w:r>
        <w:rPr>
          <w:rFonts w:hint="default" w:ascii="黑体" w:hAnsi="黑体" w:eastAsia="黑体" w:cs="Times New Roman"/>
          <w:sz w:val="32"/>
          <w:szCs w:val="2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中共三亚市委政策研究室2024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30.59</w:t>
      </w:r>
      <w:r>
        <w:rPr>
          <w:rFonts w:hint="eastAsia" w:ascii="仿宋_GB2312" w:hAnsi="黑体" w:eastAsia="仿宋_GB2312"/>
          <w:sz w:val="32"/>
          <w:szCs w:val="32"/>
        </w:rPr>
        <w:t>万元，主要是人员职务职级调整，日常考核晋升。</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default" w:ascii="黑体" w:hAnsi="黑体" w:eastAsia="黑体" w:cs="Times New Roman"/>
          <w:sz w:val="32"/>
          <w:szCs w:val="22"/>
          <w:shd w:val="clear" w:color="auto" w:fill="FFFFFF"/>
          <w:lang w:eastAsia="zh-CN"/>
        </w:rPr>
        <w:t>中共三亚市委政策研究室</w:t>
      </w:r>
      <w:r>
        <w:rPr>
          <w:rFonts w:hint="default" w:ascii="黑体" w:hAnsi="黑体" w:eastAsia="黑体" w:cs="Times New Roman"/>
          <w:sz w:val="32"/>
          <w:szCs w:val="2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中共三亚市委政策研究室</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563.97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73.63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26.37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30.59</w:t>
      </w:r>
      <w:r>
        <w:rPr>
          <w:rFonts w:hint="eastAsia" w:ascii="仿宋_GB2312" w:hAnsi="黑体" w:eastAsia="仿宋_GB2312"/>
          <w:sz w:val="32"/>
          <w:szCs w:val="32"/>
        </w:rPr>
        <w:t>万元，主要是</w:t>
      </w:r>
      <w:r>
        <w:rPr>
          <w:rFonts w:hint="eastAsia" w:ascii="Times New Roman" w:hAnsi="Times New Roman" w:eastAsia="仿宋_GB2312" w:cs="Times New Roman"/>
          <w:color w:val="auto"/>
          <w:sz w:val="32"/>
          <w:szCs w:val="32"/>
          <w:lang w:eastAsia="zh-CN"/>
        </w:rPr>
        <w:t>人员经费安排支出增加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中共三亚市委政策研究室</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32.07</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中共三亚市委政策研究室</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0.60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0.60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中共三亚市委政策研究室本级及下属各预算单位共有车辆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中共三亚市委政策研究室</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其中，重点项目预算绩效情况：</w:t>
      </w:r>
    </w:p>
    <w:p>
      <w:pPr>
        <w:numPr>
          <w:ilvl w:val="0"/>
          <w:numId w:val="9"/>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综合运行事务项目，预算安排94万元，主要用于保障我单位以文辅政、深化改革以及推进自贸港建设等工作，绩效目标是完成调研报告数量≥1篇、领导批示圈阅文稿次数≥50次/年及意见建议或文稿被采纳的次数≥40次/年。</w:t>
      </w:r>
    </w:p>
    <w:p>
      <w:pPr>
        <w:numPr>
          <w:ilvl w:val="0"/>
          <w:numId w:val="9"/>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市委改革办业务</w:t>
      </w:r>
      <w:r>
        <w:rPr>
          <w:rFonts w:hint="eastAsia" w:ascii="仿宋_GB2312" w:hAnsi="黑体" w:eastAsia="仿宋_GB2312"/>
          <w:sz w:val="32"/>
          <w:szCs w:val="32"/>
          <w:lang w:val="en-US" w:eastAsia="zh-CN"/>
        </w:rPr>
        <w:t>项目，预算安排108万元，主要用于</w:t>
      </w:r>
      <w:r>
        <w:rPr>
          <w:rFonts w:hint="eastAsia" w:ascii="仿宋_GB2312" w:hAnsi="黑体" w:eastAsia="仿宋_GB2312"/>
          <w:sz w:val="32"/>
          <w:szCs w:val="32"/>
        </w:rPr>
        <w:t>为我单位研究提出政策研究、全面深化改革和中国特色自由贸易港工作方面的意见和建议，负责市委深改委和市委推进自贸委调查研究工作的部署和落实，围绕市委重点调研课题，研究拟订并组织实施三亚全面深化改革和推进自由贸易港建设中长期规划、实施方案。总结评估三亚全面深化改革和自由贸易港建设形成的经验做法，提出可复制可推广创新成果建议</w:t>
      </w:r>
      <w:r>
        <w:rPr>
          <w:rFonts w:hint="eastAsia" w:ascii="仿宋_GB2312" w:hAnsi="黑体" w:eastAsia="仿宋_GB2312"/>
          <w:sz w:val="32"/>
          <w:szCs w:val="32"/>
          <w:lang w:val="en-US" w:eastAsia="zh-CN"/>
        </w:rPr>
        <w:t>。绩效目标是</w:t>
      </w:r>
      <w:r>
        <w:rPr>
          <w:rFonts w:hint="eastAsia" w:ascii="仿宋_GB2312" w:hAnsi="黑体" w:eastAsia="仿宋_GB2312"/>
          <w:sz w:val="32"/>
          <w:szCs w:val="32"/>
        </w:rPr>
        <w:t>形成可上报的制度创新案例</w:t>
      </w:r>
      <w:r>
        <w:rPr>
          <w:rFonts w:hint="eastAsia" w:ascii="仿宋_GB2312" w:hAnsi="黑体" w:eastAsia="仿宋_GB2312"/>
          <w:sz w:val="32"/>
          <w:szCs w:val="32"/>
          <w:lang w:val="en-US" w:eastAsia="zh-CN"/>
        </w:rPr>
        <w:t>≥5项、</w:t>
      </w:r>
      <w:r>
        <w:rPr>
          <w:rFonts w:hint="eastAsia" w:ascii="仿宋_GB2312" w:hAnsi="黑体" w:eastAsia="仿宋_GB2312"/>
          <w:sz w:val="32"/>
          <w:szCs w:val="32"/>
        </w:rPr>
        <w:t>“三亚自贸”公众号发稿数量</w:t>
      </w:r>
      <w:r>
        <w:rPr>
          <w:rFonts w:hint="eastAsia" w:ascii="仿宋_GB2312" w:hAnsi="黑体" w:eastAsia="仿宋_GB2312"/>
          <w:sz w:val="32"/>
          <w:szCs w:val="32"/>
          <w:lang w:val="en-US" w:eastAsia="zh-CN"/>
        </w:rPr>
        <w:t>≥300篇及</w:t>
      </w:r>
      <w:r>
        <w:rPr>
          <w:rFonts w:hint="eastAsia" w:ascii="仿宋_GB2312" w:hAnsi="黑体" w:eastAsia="仿宋_GB2312"/>
          <w:sz w:val="32"/>
          <w:szCs w:val="32"/>
        </w:rPr>
        <w:t>自贸港建设相关重点研究课题成果</w:t>
      </w:r>
      <w:r>
        <w:rPr>
          <w:rFonts w:hint="eastAsia" w:ascii="仿宋_GB2312" w:hAnsi="黑体" w:eastAsia="仿宋_GB2312"/>
          <w:sz w:val="32"/>
          <w:szCs w:val="32"/>
          <w:lang w:val="en-US" w:eastAsia="zh-CN"/>
        </w:rPr>
        <w:t>≥1个。</w:t>
      </w:r>
    </w:p>
    <w:p>
      <w:pPr>
        <w:ind w:firstLine="640" w:firstLineChars="200"/>
        <w:rPr>
          <w:rFonts w:hint="eastAsia"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9492BDA"/>
    <w:multiLevelType w:val="singleLevel"/>
    <w:tmpl w:val="39492BDA"/>
    <w:lvl w:ilvl="0" w:tentative="0">
      <w:start w:val="2"/>
      <w:numFmt w:val="chineseCounting"/>
      <w:suff w:val="nothing"/>
      <w:lvlText w:val="（%1）"/>
      <w:lvlJc w:val="left"/>
      <w:rPr>
        <w:rFonts w:hint="eastAsia"/>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200742C"/>
    <w:multiLevelType w:val="singleLevel"/>
    <w:tmpl w:val="6200742C"/>
    <w:lvl w:ilvl="0" w:tentative="0">
      <w:start w:val="8"/>
      <w:numFmt w:val="chineseCounting"/>
      <w:suff w:val="nothing"/>
      <w:lvlText w:val="（%1）"/>
      <w:lvlJc w:val="left"/>
    </w:lvl>
  </w:abstractNum>
  <w:abstractNum w:abstractNumId="6">
    <w:nsid w:val="62007491"/>
    <w:multiLevelType w:val="singleLevel"/>
    <w:tmpl w:val="62007491"/>
    <w:lvl w:ilvl="0" w:tentative="0">
      <w:start w:val="10"/>
      <w:numFmt w:val="chineseCounting"/>
      <w:suff w:val="nothing"/>
      <w:lvlText w:val="（%1）"/>
      <w:lvlJc w:val="left"/>
    </w:lvl>
  </w:abstractNum>
  <w:abstractNum w:abstractNumId="7">
    <w:nsid w:val="65BB640D"/>
    <w:multiLevelType w:val="singleLevel"/>
    <w:tmpl w:val="65BB640D"/>
    <w:lvl w:ilvl="0" w:tentative="0">
      <w:start w:val="1"/>
      <w:numFmt w:val="decimal"/>
      <w:suff w:val="nothing"/>
      <w:lvlText w:val="%1."/>
      <w:lvlJc w:val="left"/>
    </w:lvl>
  </w:abstractNum>
  <w:abstractNum w:abstractNumId="8">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8"/>
  </w:num>
  <w:num w:numId="5">
    <w:abstractNumId w:val="1"/>
  </w:num>
  <w:num w:numId="6">
    <w:abstractNumId w:val="5"/>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bordersDoNotSurroundHeader w:val="0"/>
  <w:bordersDoNotSurroundFooter w:val="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64DAD"/>
    <w:rsid w:val="086469E7"/>
    <w:rsid w:val="0C6E5E23"/>
    <w:rsid w:val="0E2973F7"/>
    <w:rsid w:val="0FBF1AF1"/>
    <w:rsid w:val="10FE760B"/>
    <w:rsid w:val="12885A3C"/>
    <w:rsid w:val="14831559"/>
    <w:rsid w:val="153C6BA1"/>
    <w:rsid w:val="16931817"/>
    <w:rsid w:val="16C210CC"/>
    <w:rsid w:val="19D5DA33"/>
    <w:rsid w:val="1BF657B4"/>
    <w:rsid w:val="1FB45C35"/>
    <w:rsid w:val="1FBF8E30"/>
    <w:rsid w:val="28D177C0"/>
    <w:rsid w:val="28F23DCA"/>
    <w:rsid w:val="29564C42"/>
    <w:rsid w:val="2AFA4BCC"/>
    <w:rsid w:val="2BDF0DC0"/>
    <w:rsid w:val="2C832AC9"/>
    <w:rsid w:val="2FF7110D"/>
    <w:rsid w:val="2FFFCED3"/>
    <w:rsid w:val="31185688"/>
    <w:rsid w:val="33AB1F64"/>
    <w:rsid w:val="33AB3996"/>
    <w:rsid w:val="37214476"/>
    <w:rsid w:val="39D916EC"/>
    <w:rsid w:val="3F7FB4B5"/>
    <w:rsid w:val="3FAD4D11"/>
    <w:rsid w:val="420109D2"/>
    <w:rsid w:val="42343EFE"/>
    <w:rsid w:val="46103CBB"/>
    <w:rsid w:val="47D53B3B"/>
    <w:rsid w:val="4824065F"/>
    <w:rsid w:val="4ACC5783"/>
    <w:rsid w:val="4B0E4C74"/>
    <w:rsid w:val="4C074EAF"/>
    <w:rsid w:val="4F2309D4"/>
    <w:rsid w:val="4FB80849"/>
    <w:rsid w:val="51AB007F"/>
    <w:rsid w:val="52904919"/>
    <w:rsid w:val="570F616C"/>
    <w:rsid w:val="57DE0D44"/>
    <w:rsid w:val="5A4E2CE7"/>
    <w:rsid w:val="5CEA31C2"/>
    <w:rsid w:val="5DB7E539"/>
    <w:rsid w:val="5F226D5A"/>
    <w:rsid w:val="60A631B0"/>
    <w:rsid w:val="62386835"/>
    <w:rsid w:val="667B5AA6"/>
    <w:rsid w:val="66DACB0B"/>
    <w:rsid w:val="66E6100D"/>
    <w:rsid w:val="6863492C"/>
    <w:rsid w:val="697BF56A"/>
    <w:rsid w:val="6A2B11F2"/>
    <w:rsid w:val="6B6CE30F"/>
    <w:rsid w:val="6C7F1319"/>
    <w:rsid w:val="6D95473A"/>
    <w:rsid w:val="6DDF74AC"/>
    <w:rsid w:val="6FAF0D8D"/>
    <w:rsid w:val="6FCFCADC"/>
    <w:rsid w:val="6FFA4FE6"/>
    <w:rsid w:val="70C1096B"/>
    <w:rsid w:val="75FB0B04"/>
    <w:rsid w:val="787C4754"/>
    <w:rsid w:val="7956411B"/>
    <w:rsid w:val="79F7B683"/>
    <w:rsid w:val="7D73BCCE"/>
    <w:rsid w:val="7DE79FA0"/>
    <w:rsid w:val="7DEBCAFF"/>
    <w:rsid w:val="7E272136"/>
    <w:rsid w:val="7E6D5690"/>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卢秋月</cp:lastModifiedBy>
  <cp:lastPrinted>2024-01-26T09:21:00Z</cp:lastPrinted>
  <dcterms:modified xsi:type="dcterms:W3CDTF">2024-02-27T08:15:21Z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