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2024</w:t>
      </w:r>
      <w:r>
        <w:rPr>
          <w:rFonts w:hint="eastAsia"/>
          <w:sz w:val="52"/>
          <w:szCs w:val="52"/>
        </w:rPr>
        <w:t>年</w:t>
      </w:r>
      <w:r>
        <w:rPr>
          <w:rFonts w:hint="eastAsia"/>
          <w:sz w:val="52"/>
          <w:szCs w:val="52"/>
          <w:lang w:val="en-US" w:eastAsia="zh-CN"/>
        </w:rPr>
        <w:t>三亚市市场监督管理局单位</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三亚市市场监督管理局单位</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lang w:val="en-US" w:eastAsia="zh-CN"/>
        </w:rPr>
        <w:t>单位机构设置</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三亚市市场监督管理局单位</w:t>
      </w:r>
      <w:r>
        <w:rPr>
          <w:rFonts w:hint="eastAsia" w:ascii="仿宋_GB2312" w:hAnsi="黑体" w:eastAsia="仿宋_GB2312" w:cs="仿宋_GB2312"/>
          <w:sz w:val="32"/>
          <w:szCs w:val="32"/>
          <w:lang w:val="en-US" w:eastAsia="zh-CN"/>
        </w:rPr>
        <w:t>2024</w:t>
      </w:r>
      <w:r>
        <w:rPr>
          <w:rFonts w:hint="eastAsia" w:ascii="黑体" w:hAnsi="黑体" w:eastAsia="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三亚市市场监督管理局</w:t>
      </w:r>
      <w:r>
        <w:rPr>
          <w:rFonts w:hint="eastAsia" w:ascii="黑体" w:hAnsi="黑体" w:eastAsia="黑体"/>
          <w:sz w:val="32"/>
          <w:szCs w:val="32"/>
          <w:lang w:val="en-US" w:eastAsia="zh-CN"/>
        </w:rPr>
        <w:t>2024</w:t>
      </w:r>
      <w:r>
        <w:rPr>
          <w:rFonts w:hint="eastAsia" w:ascii="黑体" w:hAnsi="黑体" w:eastAsia="黑体"/>
          <w:sz w:val="32"/>
          <w:szCs w:val="32"/>
        </w:rPr>
        <w:t>年</w:t>
      </w:r>
      <w:r>
        <w:rPr>
          <w:rFonts w:hint="eastAsia" w:ascii="黑体" w:hAnsi="黑体" w:eastAsia="黑体"/>
          <w:sz w:val="32"/>
          <w:szCs w:val="32"/>
          <w:lang w:eastAsia="zh-CN"/>
        </w:rPr>
        <w:t>单位</w:t>
      </w:r>
      <w:r>
        <w:rPr>
          <w:rFonts w:hint="eastAsia" w:ascii="黑体" w:hAnsi="黑体" w:eastAsia="黑体"/>
          <w:sz w:val="32"/>
          <w:szCs w:val="32"/>
        </w:rPr>
        <w:t>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三亚市市场监督管理局</w:t>
      </w:r>
      <w:r>
        <w:rPr>
          <w:rFonts w:hint="eastAsia" w:ascii="黑体" w:hAnsi="黑体" w:eastAsia="黑体"/>
          <w:sz w:val="32"/>
          <w:szCs w:val="32"/>
        </w:rPr>
        <w:t>单位概况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ind w:firstLine="640" w:firstLineChars="200"/>
        <w:rPr>
          <w:rFonts w:ascii="仿宋_GB2312" w:eastAsia="仿宋_GB2312" w:cs="仿宋_GB2312"/>
          <w:sz w:val="32"/>
          <w:szCs w:val="32"/>
        </w:rPr>
      </w:pPr>
      <w:r>
        <w:rPr>
          <w:rFonts w:hint="eastAsia" w:ascii="黑体" w:hAnsi="黑体" w:eastAsia="黑体" w:cs="仿宋_GB2312"/>
          <w:sz w:val="32"/>
          <w:szCs w:val="32"/>
          <w:lang w:val="en-US" w:eastAsia="zh-CN"/>
        </w:rPr>
        <w:t>（</w:t>
      </w:r>
      <w:r>
        <w:rPr>
          <w:rFonts w:hint="eastAsia" w:ascii="仿宋_GB2312" w:eastAsia="仿宋_GB2312" w:cs="仿宋_GB2312"/>
          <w:sz w:val="32"/>
          <w:szCs w:val="32"/>
        </w:rPr>
        <w:t>一)贯彻落实党和国家、省有关市场监督管理工作的方针政策、法律法规,执行市委、市政府决策部署和中国(海南)自由贸易试验区、中国特色自由贸易港市场监督管理工作方面的政策措施。</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二)研究拟订并组织实施全市市场监督管理工作政策规定、地方性法规、规章、发展战略,研究推进市场监督管理改革,研究提出中国(海南)自由贸易试验区、中国特色自由贸易港市场监督管理工作方面的意见和建议。</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(三)组织实施质量强市战略、食品安全战略和标准化战略。</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(四)负责市场综合监督管理.拟订并组织实施市场监督管理相关规划。规范和维护市场秩序,加快形成法治化, 国际化、便利化的营商环境和公平开放统一高效的市场环境。</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五)负责市场主体的登记注册。负责各类企业、农民专业合作社和从事经营活动的单位、个体工商户以及外国(地区)企业常驻代表机构等市场主体的登记注册和监督管理工作。建立市场主体信息公示和共享机制,依法公示和共享有关信息。加强信用监管,推动市场主体信用体系建设.</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(六)负责市场监督管理执法工作。整合和建设市场监督管理执法队伍,推动实行统一的市场监管。组织查处重大、跨区域和上级部门交办的违法案件.规范市场监管行政执法行为。</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七)负责监督管理市场秩序。依法监督管理市场交易、网络商品交易及有关服务的行为。组织查处价格违法违规、不正当竞争、违法直销、传销、侵犯商标专利知识产权和制售假冒伪劣行为。指导广告业发展,监督管理广告活动。组织查处无照生产经营和相关无证生产经营行为。指导三亚市消费者组织开展消费维权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八)负责宏观质量管理。负责统筹质量基础设施协同服务及应用工作。组织统筹质量发展规划。组织实施重大工程设备质量监理制度。组织重大质量安全事故调查。组织落实缺陷产品召回制度。依法监督管理产品防伪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(九)负责产品质量安全监督管理。组织实施产品质量安全风险监控、监督抽检工作。建立并组织实施质量分级制度、质量安全追溯制度.负责工业产品生产许可管理工作。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(十)负责特种设备安全监督管理。综合管理特种设备安全监察、监督工作. 监督检查高耗能特种设备节能标准和锅炉环境保护标准的执行情况。</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一)负责食品安全监督管理综合协调。督促检查各区政府和市政府有关部门履行食品安全监督管理职责并负责考核评价.负责食品安全应急体系建设,组织协调重大食品安全事件应急处置和调查处理工作。建立健全食品安全重要信息直报制度。承担市食品安全委员会日常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二)负责食品安全监督管理。建立覆盖食品生产、流通、消费全过程的监督检查制度和隐患排查治理机制并组织实施。防范区域性、系统性食品安全风险。推动建立食品生产经营者落实主体责任的机制,健全食品安全追溯体系。组织开展食品安全监督抽检、风险监测、核查处置和风险预警、风险交流、风险分级管理工作。依法实施食品生产食品销售、餐饮服务行政许可。负责对食品生产经营违法行为查处。组织实施辖区重大活动的食品安全保障工作。依法发布食品质量信息。负责食用农产品市场销售质量安全的监督管理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(十三)负责食盐监督管理工作.负责食盐经营质量安全监督管理工作。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(十四)负责计量管理工作,落实法定计量单位和国家计量制度.管理计量器具及量值传递和比对工作,监督指导计量技术机构工作.规范、监督商品量和市场计量行为。</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五)负责统一管理标准化工作.研究构建经济社会发展标准体系,依法制定市级地方标准。组织开展标准化试点示范,推动标准实施.组织参与国内外标准化活动,全面实施企业标准自我声明公开和监督制度。负责组织、协调、监督管理公共信息标志标准化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六)负责认证认可和检验检测监督管理工作。组织实施认证认可、合格评定和检验检测监督管理制度。指导认证行业与检验检测行业发展。推进检验检测资源整合和改革工作,规范检验检测市场,完善检验检测体系。负责推动管理体系和自愿性产品认证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(十七)负责全市药品(含中药,民族药,下同)医疗器械和化妆品监督管理工作,监督实施国家药品、医疗器械和化妆品法律法规规章。</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(十八)负责全市药品、医疗器械许可备案工作。负责辖区药品零售企业及第三类医疗器械经菅企业许可证审批,负责第一类医疗器械产品备案,第一类医疗器械生产备案和第二类医疗器械经营备案工作。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十九)负责全市药品、医疗器械和化妆品质量管理.监督实施药品经营(零售环节)使用和医疗器械生产、经营、使用质量管理规范。监督实施国家化妆品经营管理规范,负责制定并组织实施本市化妆品经营监督管理制度。</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(二十)负责全市药品,医疗器械和化妆品上市后风险管理.建立药品不良反应、医疗器械不良事件和化妆品不良反应监测体系,并开展监测,评价和处置工作. 负责药品,医疗器械和化妆品安全事件应急体泵建设,组织和指导药品,医疗器械和化妆品安全事件应急处置和调查处理工作。</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(二十一)负责开展全市药品,医疗器械和化妆品监督检查。负责药品、医疗器械和化妆品检查和处罚。依法监督管理麻醉药品、精神药品、毒性药品,放射性药品,药品类易制毒化学品。</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(二十二)负责开展全市药品,医疗器械和化妆品对外交流合作,安全宣传、教育培训;推动全市药品,医疗器械和化妆品追溯体系,信用体系建设。</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(二十三)负贡组织制定并监督实施全市药品,医疗器械和化妆品的抽检计划,发布药品、医疗器械和化妆品质量信息。建立问题产品召回和处理制度并监督实施。</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二十四)拟定并组织实施全市知识产权工作规划和政策措施,起草有关法规规章草案,研究提出推进全市知识产权改革的意见和建议。负责全市商标,专利、原产地地理标志,集成电路布图设计等领域的知识产权保护。建设和优化全市知识产权保护体系。指导和监督全市知识产权保护工作。建立和完善全市知识产权创造,运用管理和服务体系。培育高价值知识产权,拟订知识产权产业化政策.探索知识产权质押融资和信用担保体制,推迟进知识产权运营体系建设,建设和优化知识产权公共服务体系。负责全市知识产权服务机构的监督和管理,拟订知识产权服务业扶持政策,引进知识产权服务机构,培育知识产权服务品牌,加强对知识产权服务机构监督.负责知识产权对外合作与交流。拟订全市知识产权涉外工作的政策,参与涉外知识产权谈判,统筹协调涉外知识产权事务。</w:t>
      </w:r>
    </w:p>
    <w:p>
      <w:pPr>
        <w:ind w:firstLine="640" w:firstLineChars="200"/>
        <w:rPr>
          <w:rFonts w:ascii="仿宋_GB2312" w:eastAsia="仿宋_GB2312" w:cs="仿宋_GB2312"/>
          <w:sz w:val="32"/>
          <w:szCs w:val="32"/>
        </w:rPr>
      </w:pPr>
      <w:r>
        <w:rPr>
          <w:rFonts w:hint="eastAsia" w:ascii="仿宋_GB2312" w:eastAsia="仿宋_GB2312" w:cs="仿宋_GB2312"/>
          <w:sz w:val="32"/>
          <w:szCs w:val="32"/>
        </w:rPr>
        <w:t>(二十五)负责市场监督管理科技和信息化建设、新闻宣传、对外交流与合作等工作。承担技术性贸易措施有关工作。</w:t>
      </w:r>
    </w:p>
    <w:p>
      <w:pPr>
        <w:ind w:firstLine="640" w:firstLineChars="200"/>
        <w:rPr>
          <w:rFonts w:hint="eastAsia" w:ascii="仿宋_GB2312" w:eastAsia="仿宋_GB2312" w:cs="仿宋_GB2312"/>
          <w:sz w:val="32"/>
          <w:szCs w:val="32"/>
          <w:lang w:val="en-US" w:eastAsia="zh-CN"/>
        </w:rPr>
      </w:pPr>
      <w:r>
        <w:rPr>
          <w:rFonts w:hint="eastAsia" w:ascii="仿宋_GB2312" w:eastAsia="仿宋_GB2312" w:cs="仿宋_GB2312"/>
          <w:sz w:val="32"/>
          <w:szCs w:val="32"/>
        </w:rPr>
        <w:t>(二十六)完成市委,市政府和上级部门交办的其他任务。</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sz w:val="32"/>
          <w:szCs w:val="32"/>
          <w:lang w:val="en-US" w:eastAsia="zh-CN"/>
        </w:rPr>
        <w:t>单位机构设置</w:t>
      </w:r>
    </w:p>
    <w:p>
      <w:pPr>
        <w:ind w:firstLine="800" w:firstLineChars="250"/>
        <w:jc w:val="left"/>
        <w:rPr>
          <w:rFonts w:hint="eastAsia" w:ascii="仿宋_GB2312" w:hAnsi="黑体" w:eastAsia="仿宋_GB2312" w:cs="仿宋_GB2312"/>
          <w:sz w:val="32"/>
          <w:szCs w:val="32"/>
          <w:highlight w:val="none"/>
          <w:lang w:eastAsia="zh-CN"/>
        </w:rPr>
      </w:pPr>
      <w:r>
        <w:rPr>
          <w:rFonts w:hint="eastAsia" w:ascii="仿宋_GB2312" w:hAnsi="黑体" w:eastAsia="仿宋_GB2312" w:cs="仿宋_GB2312"/>
          <w:sz w:val="32"/>
          <w:szCs w:val="32"/>
          <w:highlight w:val="none"/>
          <w:lang w:val="en-US" w:eastAsia="zh-CN"/>
        </w:rPr>
        <w:t>三亚市市场监督管理局，正处级。</w:t>
      </w:r>
      <w:r>
        <w:rPr>
          <w:rFonts w:hint="eastAsia" w:ascii="仿宋_GB2312" w:hAnsi="ˎ̥" w:eastAsia="仿宋_GB2312"/>
          <w:color w:val="000000"/>
          <w:sz w:val="32"/>
          <w:szCs w:val="32"/>
        </w:rPr>
        <w:t>单位核定财政全额预算管理</w:t>
      </w:r>
      <w:r>
        <w:rPr>
          <w:rFonts w:hint="eastAsia" w:ascii="仿宋_GB2312" w:hAnsi="ˎ̥" w:eastAsia="仿宋_GB2312"/>
          <w:color w:val="000000"/>
          <w:sz w:val="32"/>
          <w:szCs w:val="32"/>
          <w:lang w:eastAsia="zh-CN"/>
        </w:rPr>
        <w:t>行政</w:t>
      </w:r>
      <w:r>
        <w:rPr>
          <w:rFonts w:hint="eastAsia" w:ascii="仿宋_GB2312" w:hAnsi="ˎ̥" w:eastAsia="仿宋_GB2312"/>
          <w:color w:val="000000"/>
          <w:sz w:val="32"/>
          <w:szCs w:val="32"/>
        </w:rPr>
        <w:t>编制人数</w:t>
      </w:r>
      <w:r>
        <w:rPr>
          <w:rFonts w:hint="eastAsia" w:ascii="仿宋_GB2312" w:hAnsi="ˎ̥" w:eastAsia="仿宋_GB2312"/>
          <w:color w:val="000000"/>
          <w:sz w:val="32"/>
          <w:szCs w:val="32"/>
          <w:lang w:val="en-US" w:eastAsia="zh-CN"/>
        </w:rPr>
        <w:t>225</w:t>
      </w:r>
      <w:r>
        <w:rPr>
          <w:rFonts w:hint="eastAsia" w:ascii="仿宋_GB2312" w:hAnsi="ˎ̥" w:eastAsia="仿宋_GB2312"/>
          <w:color w:val="000000"/>
          <w:sz w:val="32"/>
          <w:szCs w:val="32"/>
        </w:rPr>
        <w:t>名，其中，领导岗位</w:t>
      </w:r>
      <w:r>
        <w:rPr>
          <w:rFonts w:hint="eastAsia" w:ascii="仿宋_GB2312" w:hAnsi="ˎ̥" w:eastAsia="仿宋_GB2312"/>
          <w:color w:val="000000"/>
          <w:sz w:val="32"/>
          <w:szCs w:val="32"/>
          <w:lang w:val="en-US" w:eastAsia="zh-CN"/>
        </w:rPr>
        <w:t>4</w:t>
      </w:r>
      <w:r>
        <w:rPr>
          <w:rFonts w:hint="eastAsia" w:ascii="仿宋_GB2312" w:hAnsi="ˎ̥" w:eastAsia="仿宋_GB2312"/>
          <w:color w:val="000000"/>
          <w:sz w:val="32"/>
          <w:szCs w:val="32"/>
        </w:rPr>
        <w:t>人（正职</w:t>
      </w:r>
      <w:r>
        <w:rPr>
          <w:rFonts w:hint="eastAsia" w:ascii="仿宋_GB2312" w:hAnsi="ˎ̥" w:eastAsia="仿宋_GB2312"/>
          <w:color w:val="000000"/>
          <w:sz w:val="32"/>
          <w:szCs w:val="32"/>
          <w:lang w:val="en-US" w:eastAsia="zh-CN"/>
        </w:rPr>
        <w:t>1</w:t>
      </w:r>
      <w:r>
        <w:rPr>
          <w:rFonts w:hint="eastAsia" w:ascii="仿宋_GB2312" w:hAnsi="ˎ̥" w:eastAsia="仿宋_GB2312"/>
          <w:color w:val="000000"/>
          <w:sz w:val="32"/>
          <w:szCs w:val="32"/>
        </w:rPr>
        <w:t>人，副职</w:t>
      </w:r>
      <w:r>
        <w:rPr>
          <w:rFonts w:hint="eastAsia" w:ascii="仿宋_GB2312" w:hAnsi="ˎ̥" w:eastAsia="仿宋_GB2312"/>
          <w:color w:val="000000"/>
          <w:sz w:val="32"/>
          <w:szCs w:val="32"/>
          <w:lang w:val="en-US" w:eastAsia="zh-CN"/>
        </w:rPr>
        <w:t>3</w:t>
      </w:r>
      <w:r>
        <w:rPr>
          <w:rFonts w:hint="eastAsia" w:ascii="仿宋_GB2312" w:hAnsi="ˎ̥" w:eastAsia="仿宋_GB2312"/>
          <w:color w:val="000000"/>
          <w:sz w:val="32"/>
          <w:szCs w:val="32"/>
        </w:rPr>
        <w:t>人），其他管理岗位</w:t>
      </w:r>
      <w:r>
        <w:rPr>
          <w:rFonts w:hint="eastAsia" w:ascii="仿宋_GB2312" w:hAnsi="ˎ̥" w:eastAsia="仿宋_GB2312"/>
          <w:color w:val="000000"/>
          <w:sz w:val="32"/>
          <w:szCs w:val="32"/>
          <w:lang w:val="en-US" w:eastAsia="zh-CN"/>
        </w:rPr>
        <w:t>94</w:t>
      </w:r>
      <w:r>
        <w:rPr>
          <w:rFonts w:hint="eastAsia" w:ascii="仿宋_GB2312" w:hAnsi="ˎ̥" w:eastAsia="仿宋_GB2312"/>
          <w:color w:val="000000"/>
          <w:sz w:val="32"/>
          <w:szCs w:val="32"/>
        </w:rPr>
        <w:t>人，目前在编在岗</w:t>
      </w:r>
      <w:r>
        <w:rPr>
          <w:rFonts w:hint="eastAsia" w:ascii="仿宋_GB2312" w:hAnsi="ˎ̥" w:eastAsia="仿宋_GB2312"/>
          <w:color w:val="000000"/>
          <w:sz w:val="32"/>
          <w:szCs w:val="32"/>
          <w:lang w:val="en-US" w:eastAsia="zh-CN"/>
        </w:rPr>
        <w:t>214</w:t>
      </w:r>
      <w:r>
        <w:rPr>
          <w:rFonts w:hint="eastAsia" w:ascii="仿宋_GB2312" w:hAnsi="ˎ̥" w:eastAsia="仿宋_GB2312"/>
          <w:color w:val="000000"/>
          <w:sz w:val="32"/>
          <w:szCs w:val="32"/>
        </w:rPr>
        <w:t>人。</w:t>
      </w:r>
      <w:r>
        <w:rPr>
          <w:rFonts w:hint="eastAsia" w:ascii="仿宋_GB2312" w:hAnsi="黑体" w:eastAsia="仿宋_GB2312" w:cs="仿宋_GB2312"/>
          <w:sz w:val="32"/>
          <w:szCs w:val="32"/>
          <w:highlight w:val="none"/>
          <w:lang w:eastAsia="zh-CN"/>
        </w:rPr>
        <w:t>组织机构包括:内设职能部门、分局和派驻纪检监察组。内设职能部门具体为:</w:t>
      </w:r>
      <w:r>
        <w:rPr>
          <w:rFonts w:hint="eastAsia" w:ascii="仿宋_GB2312" w:hAnsi="黑体" w:eastAsia="仿宋_GB2312" w:cs="仿宋_GB2312"/>
          <w:sz w:val="32"/>
          <w:szCs w:val="32"/>
          <w:highlight w:val="none"/>
          <w:lang w:val="en-US" w:eastAsia="zh-CN"/>
        </w:rPr>
        <w:t>机关党委</w:t>
      </w:r>
      <w:r>
        <w:rPr>
          <w:rFonts w:hint="eastAsia" w:ascii="仿宋_GB2312" w:hAnsi="黑体" w:eastAsia="仿宋_GB2312" w:cs="仿宋_GB2312"/>
          <w:sz w:val="32"/>
          <w:szCs w:val="32"/>
          <w:highlight w:val="none"/>
          <w:lang w:eastAsia="zh-CN"/>
        </w:rPr>
        <w:t>、</w:t>
      </w:r>
      <w:r>
        <w:rPr>
          <w:rFonts w:hint="eastAsia" w:ascii="仿宋_GB2312" w:hAnsi="黑体" w:eastAsia="仿宋_GB2312" w:cs="仿宋_GB2312"/>
          <w:sz w:val="32"/>
          <w:szCs w:val="32"/>
          <w:highlight w:val="none"/>
          <w:lang w:val="en-US" w:eastAsia="zh-CN"/>
        </w:rPr>
        <w:t>办公室、人事科、财务审计科、法规科、登记注册科、信用监管科、价格监督检查和反不正当竞争科、网络交易监管科、广告监督管理科、产品质量安全监督管理科、特种设备安全监察科、计量科、标准化科、认证认可监督管理科、食品综合协调与食品安全抽检监测科、食品生产监督管理科、食品流通监督管理科、餐饮服务监督管理科额、药品和化妆品监督管理科、医疗器械监督管理科、知识产权保护合作科、知识产权运用服务科、消费者权益保护科、投诉举报科、海棠分局、吉阳分局、天涯分局、育才分局、崖州分局。</w:t>
      </w:r>
      <w:r>
        <w:rPr>
          <w:rFonts w:hint="eastAsia" w:ascii="仿宋_GB2312" w:hAnsi="黑体" w:eastAsia="仿宋_GB2312" w:cs="仿宋_GB2312"/>
          <w:sz w:val="32"/>
          <w:szCs w:val="32"/>
          <w:highlight w:val="none"/>
          <w:lang w:eastAsia="zh-CN"/>
        </w:rPr>
        <w:t>。</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三亚市市场监督管理局</w:t>
      </w:r>
      <w:r>
        <w:rPr>
          <w:rFonts w:hint="eastAsia" w:ascii="黑体" w:hAnsi="黑体" w:eastAsia="黑体"/>
          <w:sz w:val="32"/>
          <w:szCs w:val="32"/>
          <w:lang w:val="en-US" w:eastAsia="zh-CN"/>
        </w:rPr>
        <w:t>2024年</w:t>
      </w:r>
      <w:r>
        <w:rPr>
          <w:rFonts w:hint="eastAsia" w:ascii="黑体" w:hAnsi="黑体" w:eastAsia="黑体"/>
          <w:sz w:val="32"/>
          <w:szCs w:val="32"/>
        </w:rPr>
        <w:t>单位预算表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三亚市市场监督管理局</w:t>
      </w:r>
      <w:r>
        <w:rPr>
          <w:rFonts w:hint="eastAsia" w:ascii="黑体" w:hAnsi="黑体" w:eastAsia="黑体"/>
          <w:sz w:val="32"/>
          <w:szCs w:val="32"/>
          <w:lang w:val="en-US" w:eastAsia="zh-CN"/>
        </w:rPr>
        <w:t>2024年</w:t>
      </w:r>
      <w:r>
        <w:rPr>
          <w:rFonts w:hint="eastAsia" w:ascii="黑体" w:hAnsi="黑体" w:eastAsia="黑体"/>
          <w:sz w:val="32"/>
          <w:szCs w:val="32"/>
        </w:rPr>
        <w:t>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三亚市市场监督管理局</w:t>
      </w:r>
      <w:r>
        <w:rPr>
          <w:rFonts w:hint="eastAsia" w:ascii="黑体" w:hAnsi="黑体" w:eastAsia="黑体"/>
          <w:sz w:val="32"/>
          <w:szCs w:val="32"/>
          <w:lang w:val="en-US" w:eastAsia="zh-CN"/>
        </w:rPr>
        <w:t>2024</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三亚市市场监督管理局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11113.88</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11113.88</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11105.87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8.02</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11113.88</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8279.63</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lang w:val="en-US" w:eastAsia="zh-CN"/>
        </w:rPr>
        <w:t>1675.39万元、卫生健康支出728.94万元、住房保障支出429.92万元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三亚市市场监督管理局</w:t>
      </w:r>
      <w:r>
        <w:rPr>
          <w:rFonts w:hint="eastAsia" w:ascii="黑体" w:hAnsi="黑体" w:eastAsia="黑体"/>
          <w:sz w:val="32"/>
          <w:szCs w:val="32"/>
          <w:lang w:val="en-US" w:eastAsia="zh-CN"/>
        </w:rPr>
        <w:t>2024</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三亚市市场监督管理局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11113.88</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15.8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基本支出人员经费增加。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64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一般公共服务（类）支出</w:t>
      </w:r>
      <w:r>
        <w:rPr>
          <w:rFonts w:hint="eastAsia" w:ascii="仿宋_GB2312" w:hAnsi="仿宋_GB2312" w:eastAsia="仿宋_GB2312" w:cs="仿宋_GB2312"/>
          <w:sz w:val="32"/>
          <w:szCs w:val="32"/>
          <w:lang w:val="en-US" w:eastAsia="zh-CN"/>
        </w:rPr>
        <w:t>8279.63</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74.50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社会保障和就业</w:t>
      </w:r>
      <w:r>
        <w:rPr>
          <w:rFonts w:hint="eastAsia" w:ascii="仿宋_GB2312" w:hAnsi="仿宋_GB2312" w:eastAsia="仿宋_GB2312" w:cs="仿宋_GB2312"/>
          <w:sz w:val="32"/>
          <w:szCs w:val="32"/>
        </w:rPr>
        <w:t>（类）支出</w:t>
      </w:r>
      <w:r>
        <w:rPr>
          <w:rFonts w:hint="eastAsia" w:ascii="仿宋_GB2312" w:hAnsi="仿宋_GB2312" w:eastAsia="仿宋_GB2312" w:cs="仿宋_GB2312"/>
          <w:sz w:val="32"/>
          <w:szCs w:val="32"/>
          <w:lang w:val="en-US" w:eastAsia="zh-CN"/>
        </w:rPr>
        <w:t>1675.39</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15.07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卫生健康</w:t>
      </w:r>
      <w:r>
        <w:rPr>
          <w:rFonts w:hint="eastAsia" w:ascii="仿宋_GB2312" w:hAnsi="仿宋_GB2312" w:eastAsia="仿宋_GB2312" w:cs="仿宋_GB2312"/>
          <w:sz w:val="32"/>
          <w:szCs w:val="32"/>
        </w:rPr>
        <w:t>（类）支出</w:t>
      </w:r>
      <w:r>
        <w:rPr>
          <w:rFonts w:hint="eastAsia" w:ascii="仿宋_GB2312" w:hAnsi="仿宋_GB2312" w:eastAsia="仿宋_GB2312" w:cs="仿宋_GB2312"/>
          <w:sz w:val="32"/>
          <w:szCs w:val="32"/>
          <w:lang w:val="en-US" w:eastAsia="zh-CN"/>
        </w:rPr>
        <w:t>728.94</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6.56</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住房保障</w:t>
      </w:r>
      <w:r>
        <w:rPr>
          <w:rFonts w:hint="eastAsia" w:ascii="仿宋_GB2312" w:hAnsi="仿宋_GB2312" w:eastAsia="仿宋_GB2312" w:cs="仿宋_GB2312"/>
          <w:sz w:val="32"/>
          <w:szCs w:val="32"/>
        </w:rPr>
        <w:t>（类）支出</w:t>
      </w:r>
      <w:r>
        <w:rPr>
          <w:rFonts w:hint="eastAsia" w:ascii="仿宋_GB2312" w:hAnsi="仿宋_GB2312" w:eastAsia="仿宋_GB2312" w:cs="仿宋_GB2312"/>
          <w:sz w:val="32"/>
          <w:szCs w:val="32"/>
          <w:lang w:val="en-US" w:eastAsia="zh-CN"/>
        </w:rPr>
        <w:t>429.92</w:t>
      </w:r>
      <w:r>
        <w:rPr>
          <w:rFonts w:hint="eastAsia" w:ascii="仿宋_GB2312" w:hAnsi="仿宋_GB2312" w:eastAsia="仿宋_GB2312" w:cs="仿宋_GB2312"/>
          <w:sz w:val="32"/>
          <w:szCs w:val="32"/>
        </w:rPr>
        <w:t>万元，占</w:t>
      </w:r>
      <w:r>
        <w:rPr>
          <w:rFonts w:hint="eastAsia" w:ascii="仿宋_GB2312" w:hAnsi="仿宋_GB2312" w:eastAsia="仿宋_GB2312" w:cs="仿宋_GB2312"/>
          <w:sz w:val="32"/>
          <w:szCs w:val="32"/>
          <w:lang w:val="en-US" w:eastAsia="zh-CN"/>
        </w:rPr>
        <w:t>3.87</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w:t>
      </w:r>
      <w:r>
        <w:rPr>
          <w:rFonts w:hint="eastAsia" w:ascii="仿宋_GB2312" w:hAnsi="黑体" w:eastAsia="仿宋_GB2312" w:cs="仿宋_GB2312"/>
          <w:sz w:val="32"/>
          <w:szCs w:val="32"/>
          <w:lang w:eastAsia="zh-CN"/>
        </w:rPr>
        <w:t>市场监督管理事务</w:t>
      </w:r>
      <w:r>
        <w:rPr>
          <w:rFonts w:hint="eastAsia" w:ascii="仿宋_GB2312" w:hAnsi="黑体" w:eastAsia="仿宋_GB2312" w:cs="仿宋_GB2312"/>
          <w:sz w:val="32"/>
          <w:szCs w:val="32"/>
        </w:rPr>
        <w:t>（款）行政运行（项）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4187.64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1.33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人员工资增加。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市场监督管理事务</w:t>
      </w:r>
      <w:r>
        <w:rPr>
          <w:rFonts w:hint="eastAsia" w:ascii="仿宋_GB2312" w:hAnsi="黑体" w:eastAsia="仿宋_GB2312" w:cs="仿宋_GB2312"/>
          <w:sz w:val="32"/>
          <w:szCs w:val="32"/>
        </w:rPr>
        <w:t>（款）一般行政管理事务（项）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660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500</w:t>
      </w:r>
      <w:r>
        <w:rPr>
          <w:rFonts w:hint="eastAsia" w:ascii="仿宋_GB2312" w:hAnsi="黑体" w:eastAsia="仿宋_GB2312"/>
          <w:sz w:val="32"/>
          <w:szCs w:val="32"/>
        </w:rPr>
        <w:t>万元，主要是</w:t>
      </w:r>
      <w:r>
        <w:rPr>
          <w:rFonts w:hint="eastAsia" w:ascii="仿宋_GB2312" w:hAnsi="仿宋_GB2312" w:eastAsia="仿宋_GB2312" w:cs="仿宋_GB2312"/>
          <w:sz w:val="32"/>
          <w:szCs w:val="32"/>
          <w:highlight w:val="none"/>
          <w:lang w:eastAsia="zh-CN"/>
        </w:rPr>
        <w:t>免费刻章和系统改造项目经费减少</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cs="仿宋_GB2312"/>
          <w:sz w:val="32"/>
          <w:szCs w:val="32"/>
          <w:lang w:val="en-US" w:eastAsia="zh-CN"/>
        </w:rPr>
      </w:pPr>
      <w:r>
        <w:rPr>
          <w:rFonts w:hint="eastAsia" w:ascii="仿宋_GB2312" w:hAnsi="黑体" w:eastAsia="仿宋_GB2312"/>
          <w:sz w:val="32"/>
          <w:szCs w:val="32"/>
          <w:lang w:val="en-US" w:eastAsia="zh-CN"/>
        </w:rPr>
        <w:t>3.</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市场监督管理事务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市场主体管理</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1932</w:t>
      </w:r>
      <w:r>
        <w:rPr>
          <w:rFonts w:hint="eastAsia" w:ascii="仿宋_GB2312" w:hAnsi="黑体" w:eastAsia="仿宋_GB2312"/>
          <w:sz w:val="32"/>
          <w:szCs w:val="32"/>
        </w:rPr>
        <w:t>万元，</w:t>
      </w:r>
      <w:r>
        <w:rPr>
          <w:rFonts w:hint="eastAsia" w:ascii="仿宋_GB2312" w:hAnsi="黑体" w:eastAsia="仿宋_GB2312"/>
          <w:sz w:val="32"/>
          <w:szCs w:val="32"/>
          <w:lang w:eastAsia="zh-CN"/>
        </w:rPr>
        <w:t>比上年数增加</w:t>
      </w:r>
      <w:r>
        <w:rPr>
          <w:rFonts w:hint="eastAsia" w:ascii="仿宋_GB2312" w:hAnsi="黑体" w:eastAsia="仿宋_GB2312"/>
          <w:sz w:val="32"/>
          <w:szCs w:val="32"/>
          <w:lang w:val="en-US" w:eastAsia="zh-CN"/>
        </w:rPr>
        <w:t>259.76万元，</w:t>
      </w:r>
      <w:r>
        <w:rPr>
          <w:rFonts w:hint="eastAsia" w:ascii="仿宋_GB2312" w:hAnsi="黑体" w:eastAsia="仿宋_GB2312"/>
          <w:sz w:val="32"/>
          <w:szCs w:val="32"/>
          <w:highlight w:val="none"/>
        </w:rPr>
        <w:t>主要是</w:t>
      </w:r>
      <w:r>
        <w:rPr>
          <w:rFonts w:hint="eastAsia" w:ascii="仿宋_GB2312" w:hAnsi="仿宋_GB2312" w:eastAsia="仿宋_GB2312" w:cs="仿宋_GB2312"/>
          <w:sz w:val="32"/>
          <w:szCs w:val="32"/>
          <w:highlight w:val="none"/>
          <w:lang w:eastAsia="zh-CN"/>
        </w:rPr>
        <w:t>新增“市长质量奖”及“基层所两化建设”项目。</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市场监督管理事务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信息化建设</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511</w:t>
      </w:r>
      <w:r>
        <w:rPr>
          <w:rFonts w:hint="eastAsia" w:ascii="仿宋_GB2312" w:hAnsi="黑体" w:eastAsia="仿宋_GB2312"/>
          <w:sz w:val="32"/>
          <w:szCs w:val="32"/>
        </w:rPr>
        <w:t>万元，</w:t>
      </w:r>
      <w:r>
        <w:rPr>
          <w:rFonts w:hint="eastAsia" w:ascii="仿宋_GB2312" w:hAnsi="黑体" w:eastAsia="仿宋_GB2312"/>
          <w:sz w:val="32"/>
          <w:szCs w:val="32"/>
          <w:lang w:eastAsia="zh-CN"/>
        </w:rPr>
        <w:t>于上年预算数持平</w:t>
      </w:r>
      <w:r>
        <w:rPr>
          <w:rFonts w:hint="eastAsia" w:ascii="仿宋_GB2312" w:hAnsi="黑体" w:eastAsia="仿宋_GB2312"/>
          <w:sz w:val="32"/>
          <w:szCs w:val="32"/>
          <w:highlight w:val="none"/>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市场监督管理事务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药品事务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19.32</w:t>
      </w:r>
      <w:r>
        <w:rPr>
          <w:rFonts w:hint="eastAsia" w:ascii="仿宋_GB2312" w:hAnsi="黑体" w:eastAsia="仿宋_GB2312"/>
          <w:sz w:val="32"/>
          <w:szCs w:val="32"/>
        </w:rPr>
        <w:t>万元，</w:t>
      </w:r>
      <w:r>
        <w:rPr>
          <w:rFonts w:hint="eastAsia" w:ascii="仿宋_GB2312" w:hAnsi="黑体" w:eastAsia="仿宋_GB2312"/>
          <w:sz w:val="32"/>
          <w:szCs w:val="32"/>
          <w:lang w:eastAsia="zh-CN"/>
        </w:rPr>
        <w:t>比上年预算数减少</w:t>
      </w:r>
      <w:r>
        <w:rPr>
          <w:rFonts w:hint="eastAsia" w:ascii="仿宋_GB2312" w:hAnsi="黑体" w:eastAsia="仿宋_GB2312"/>
          <w:sz w:val="32"/>
          <w:szCs w:val="32"/>
          <w:lang w:val="en-US" w:eastAsia="zh-CN"/>
        </w:rPr>
        <w:t>2.32万元，主要原因是药品监管补助资金减少</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市场监督管理事务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食品安全监管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369.67</w:t>
      </w:r>
      <w:r>
        <w:rPr>
          <w:rFonts w:hint="eastAsia" w:ascii="仿宋_GB2312" w:hAnsi="黑体" w:eastAsia="仿宋_GB2312"/>
          <w:sz w:val="32"/>
          <w:szCs w:val="32"/>
        </w:rPr>
        <w:t>万元，</w:t>
      </w:r>
      <w:r>
        <w:rPr>
          <w:rFonts w:hint="eastAsia" w:ascii="仿宋_GB2312" w:hAnsi="黑体" w:eastAsia="仿宋_GB2312"/>
          <w:sz w:val="32"/>
          <w:szCs w:val="32"/>
          <w:lang w:eastAsia="zh-CN"/>
        </w:rPr>
        <w:t>比上年预算数减少</w:t>
      </w:r>
      <w:r>
        <w:rPr>
          <w:rFonts w:hint="eastAsia" w:ascii="仿宋_GB2312" w:hAnsi="黑体" w:eastAsia="仿宋_GB2312"/>
          <w:sz w:val="32"/>
          <w:szCs w:val="32"/>
          <w:lang w:val="en-US" w:eastAsia="zh-CN"/>
        </w:rPr>
        <w:t>93.22万元，主要原因部分食品监管项目与创食品安全城市项目合并开展</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7.</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市场监督管理事务</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其他市场监督管理事务</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600</w:t>
      </w:r>
      <w:r>
        <w:rPr>
          <w:rFonts w:hint="eastAsia" w:ascii="仿宋_GB2312" w:hAnsi="黑体" w:eastAsia="仿宋_GB2312"/>
          <w:sz w:val="32"/>
          <w:szCs w:val="32"/>
        </w:rPr>
        <w:t>万元，</w:t>
      </w:r>
      <w:r>
        <w:rPr>
          <w:rFonts w:hint="eastAsia" w:ascii="仿宋_GB2312" w:hAnsi="黑体" w:eastAsia="仿宋_GB2312"/>
          <w:sz w:val="32"/>
          <w:szCs w:val="32"/>
          <w:lang w:eastAsia="zh-CN"/>
        </w:rPr>
        <w:t>与上年预算数持平。</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8.社会保障和就业（类）行政事业单位养老（款）机关事业单位基本养老保险缴费（项）2024年预算数为456.64万元，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val="en-US" w:eastAsia="zh-CN"/>
        </w:rPr>
        <w:t>增加5.12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养老缴费基数调整，工资增加。</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9.社会保障和就业（类）行政事业单位养老（款）机关事业单位职业年金缴费支出（项）2024年预算数为1199.37万元，</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增加</w:t>
      </w:r>
      <w:r>
        <w:rPr>
          <w:rFonts w:hint="eastAsia" w:ascii="仿宋_GB2312" w:hAnsi="黑体" w:eastAsia="仿宋_GB2312"/>
          <w:sz w:val="32"/>
          <w:szCs w:val="32"/>
          <w:lang w:val="en-US" w:eastAsia="zh-CN"/>
        </w:rPr>
        <w:t>402.56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补缴以前年度</w:t>
      </w:r>
      <w:r>
        <w:rPr>
          <w:rFonts w:hint="eastAsia" w:ascii="仿宋_GB2312" w:hAnsi="黑体" w:eastAsia="仿宋_GB2312" w:cs="仿宋_GB2312"/>
          <w:sz w:val="32"/>
          <w:szCs w:val="32"/>
        </w:rPr>
        <w:t>机关事业单位职业年金缴费</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10.社会保障和就业（类）抚恤（款）其他优抚（项）2024年预算数为19.38万元，</w:t>
      </w:r>
      <w:r>
        <w:rPr>
          <w:rFonts w:hint="eastAsia" w:ascii="仿宋_GB2312" w:hAnsi="黑体" w:eastAsia="仿宋_GB2312"/>
          <w:sz w:val="32"/>
          <w:szCs w:val="32"/>
        </w:rPr>
        <w:t>比上年预算数</w:t>
      </w:r>
      <w:r>
        <w:rPr>
          <w:rFonts w:hint="eastAsia" w:ascii="仿宋_GB2312" w:hAnsi="黑体" w:eastAsia="仿宋_GB2312"/>
          <w:sz w:val="32"/>
          <w:szCs w:val="32"/>
          <w:lang w:eastAsia="zh-CN"/>
        </w:rPr>
        <w:t>减少</w:t>
      </w:r>
      <w:r>
        <w:rPr>
          <w:rFonts w:hint="eastAsia" w:ascii="仿宋_GB2312" w:hAnsi="黑体" w:eastAsia="仿宋_GB2312"/>
          <w:sz w:val="32"/>
          <w:szCs w:val="32"/>
          <w:lang w:val="en-US" w:eastAsia="zh-CN"/>
        </w:rPr>
        <w:t>1.13</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供养人员人数减少。</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11.卫生健康（类）行政事业单位医疗（款）行政单位医疗（项）2024年预算数为210.68万元，比上年预算数增加6.34万元，主要是工资增加，基本医疗保险增加。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12.卫生健康（类）行政事业单位医疗（款）公务员医疗补助（项）2024年预算数为518.27万元，比上年预算数增加23.72万元，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工资增加，</w:t>
      </w:r>
      <w:r>
        <w:rPr>
          <w:rFonts w:hint="eastAsia" w:ascii="仿宋_GB2312" w:hAnsi="黑体" w:eastAsia="仿宋_GB2312" w:cs="仿宋_GB2312"/>
          <w:sz w:val="32"/>
          <w:szCs w:val="32"/>
        </w:rPr>
        <w:t>公务员医疗补助</w:t>
      </w:r>
      <w:r>
        <w:rPr>
          <w:rFonts w:hint="eastAsia" w:ascii="仿宋_GB2312" w:hAnsi="黑体" w:eastAsia="仿宋_GB2312"/>
          <w:sz w:val="32"/>
          <w:szCs w:val="32"/>
          <w:lang w:eastAsia="zh-CN"/>
        </w:rPr>
        <w:t>增加。</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13.住房保障（类）住房改革（款）住房公积金（项）2024年预算数为429.92万元，比上年预算数增加4.46万元，</w:t>
      </w:r>
      <w:r>
        <w:rPr>
          <w:rFonts w:hint="eastAsia" w:ascii="仿宋_GB2312" w:hAnsi="黑体" w:eastAsia="仿宋_GB2312"/>
          <w:sz w:val="32"/>
          <w:szCs w:val="32"/>
        </w:rPr>
        <w:t>主要是</w:t>
      </w:r>
      <w:r>
        <w:rPr>
          <w:rFonts w:hint="eastAsia" w:ascii="仿宋_GB2312" w:hAnsi="黑体" w:eastAsia="仿宋_GB2312"/>
          <w:sz w:val="32"/>
          <w:szCs w:val="32"/>
          <w:lang w:eastAsia="zh-CN"/>
        </w:rPr>
        <w:t>工资结构调整，工资增加，</w:t>
      </w:r>
      <w:r>
        <w:rPr>
          <w:rFonts w:hint="eastAsia" w:ascii="仿宋_GB2312" w:hAnsi="黑体" w:eastAsia="仿宋_GB2312" w:cs="仿宋_GB2312"/>
          <w:sz w:val="32"/>
          <w:szCs w:val="32"/>
          <w:lang w:eastAsia="zh-CN"/>
        </w:rPr>
        <w:t>住房公积金</w:t>
      </w:r>
      <w:r>
        <w:rPr>
          <w:rFonts w:hint="eastAsia" w:ascii="仿宋_GB2312" w:hAnsi="黑体" w:eastAsia="仿宋_GB2312"/>
          <w:sz w:val="32"/>
          <w:szCs w:val="32"/>
          <w:lang w:eastAsia="zh-CN"/>
        </w:rPr>
        <w:t>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三亚市市场监督管理局</w:t>
      </w:r>
      <w:r>
        <w:rPr>
          <w:rFonts w:hint="eastAsia" w:ascii="黑体" w:hAnsi="黑体" w:eastAsia="黑体"/>
          <w:sz w:val="32"/>
          <w:szCs w:val="32"/>
          <w:lang w:val="en-US" w:eastAsia="zh-CN"/>
        </w:rPr>
        <w:t>2024</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三亚市市场监督管理局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7021.90</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6615.44</w:t>
      </w:r>
      <w:r>
        <w:rPr>
          <w:rFonts w:hint="eastAsia" w:ascii="仿宋_GB2312" w:hAnsi="黑体" w:eastAsia="仿宋_GB2312"/>
          <w:sz w:val="32"/>
          <w:szCs w:val="32"/>
        </w:rPr>
        <w:t>万元，主要包括：基本工资、津贴补贴、奖金、社会保障缴费、</w:t>
      </w:r>
      <w:r>
        <w:rPr>
          <w:rFonts w:hint="eastAsia" w:ascii="仿宋_GB2312" w:hAnsi="黑体" w:eastAsia="仿宋_GB2312"/>
          <w:sz w:val="32"/>
          <w:szCs w:val="32"/>
          <w:lang w:eastAsia="zh-CN"/>
        </w:rPr>
        <w:t>住房公积金、医疗费、其他工资福利等</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406.46</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邮电费</w:t>
      </w:r>
      <w:r>
        <w:rPr>
          <w:rFonts w:hint="eastAsia" w:ascii="仿宋_GB2312" w:hAnsi="黑体" w:eastAsia="仿宋_GB2312"/>
          <w:sz w:val="32"/>
          <w:szCs w:val="32"/>
        </w:rPr>
        <w:t>、</w:t>
      </w:r>
      <w:r>
        <w:rPr>
          <w:rFonts w:hint="eastAsia" w:ascii="仿宋_GB2312" w:hAnsi="黑体" w:eastAsia="仿宋_GB2312"/>
          <w:sz w:val="32"/>
          <w:szCs w:val="32"/>
          <w:lang w:eastAsia="zh-CN"/>
        </w:rPr>
        <w:t>培训费</w:t>
      </w:r>
      <w:r>
        <w:rPr>
          <w:rFonts w:hint="eastAsia" w:ascii="仿宋_GB2312" w:hAnsi="黑体" w:eastAsia="仿宋_GB2312"/>
          <w:sz w:val="32"/>
          <w:szCs w:val="32"/>
        </w:rPr>
        <w:t>、</w:t>
      </w:r>
      <w:r>
        <w:rPr>
          <w:rFonts w:hint="eastAsia" w:ascii="仿宋_GB2312" w:hAnsi="黑体" w:eastAsia="仿宋_GB2312"/>
          <w:sz w:val="32"/>
          <w:szCs w:val="32"/>
          <w:lang w:eastAsia="zh-CN"/>
        </w:rPr>
        <w:t>工会经费、福利费、公务用车运行维护费、其他商品和服务支出等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三亚市市场监督管理局</w:t>
      </w:r>
      <w:r>
        <w:rPr>
          <w:rFonts w:hint="eastAsia" w:ascii="黑体" w:hAnsi="黑体" w:eastAsia="黑体" w:cs="Times New Roman"/>
          <w:sz w:val="32"/>
          <w:shd w:val="clear" w:color="auto" w:fill="FFFFFF"/>
          <w:lang w:val="en-US" w:eastAsia="zh-CN"/>
        </w:rPr>
        <w:t>2024</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lang w:eastAsia="zh-CN"/>
        </w:rPr>
        <w:t>三亚市市场监督管理局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72.80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68.93</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68.93</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38</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3.87</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25</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175</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lang w:eastAsia="zh-CN"/>
        </w:rPr>
        <w:t>三亚市市场监督管理局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bookmarkStart w:id="0" w:name="_GoBack"/>
      <w:bookmarkEnd w:id="0"/>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Times New Roman"/>
          <w:sz w:val="32"/>
          <w:shd w:val="clear" w:color="auto" w:fill="FFFFFF"/>
          <w:lang w:eastAsia="zh-CN"/>
        </w:rPr>
        <w:t>三亚市市场监督管理局</w:t>
      </w:r>
      <w:r>
        <w:rPr>
          <w:rFonts w:hint="eastAsia" w:ascii="黑体" w:hAnsi="黑体" w:eastAsia="黑体" w:cs="Times New Roman"/>
          <w:sz w:val="32"/>
          <w:shd w:val="clear" w:color="auto" w:fill="FFFFFF"/>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三亚市市场监督管理局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Times New Roman"/>
          <w:sz w:val="32"/>
          <w:shd w:val="clear" w:color="auto" w:fill="FFFFFF"/>
          <w:lang w:eastAsia="zh-CN"/>
        </w:rPr>
        <w:t>三亚市市场监督管理局</w:t>
      </w:r>
      <w:r>
        <w:rPr>
          <w:rFonts w:hint="eastAsia" w:ascii="黑体" w:hAnsi="黑体" w:eastAsia="黑体" w:cs="Times New Roman"/>
          <w:sz w:val="32"/>
          <w:shd w:val="clear" w:color="auto" w:fill="FFFFFF"/>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cs="仿宋_GB2312"/>
          <w:sz w:val="32"/>
          <w:szCs w:val="32"/>
          <w:lang w:eastAsia="zh-CN"/>
        </w:rPr>
        <w:t>三亚市市场监督管理局</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、上年结转</w:t>
      </w:r>
      <w:r>
        <w:rPr>
          <w:rFonts w:hint="eastAsia" w:ascii="仿宋_GB2312" w:hAnsi="黑体" w:eastAsia="仿宋_GB2312"/>
          <w:sz w:val="32"/>
          <w:szCs w:val="32"/>
        </w:rPr>
        <w:t>；支出包括：一般公共服务支出、</w:t>
      </w:r>
      <w:r>
        <w:rPr>
          <w:rFonts w:hint="eastAsia" w:ascii="仿宋_GB2312" w:hAnsi="黑体" w:eastAsia="仿宋_GB2312"/>
          <w:sz w:val="32"/>
          <w:szCs w:val="32"/>
          <w:lang w:eastAsia="zh-CN"/>
        </w:rPr>
        <w:t>社会保障和就业支出</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sz w:val="32"/>
          <w:szCs w:val="32"/>
          <w:lang w:eastAsia="zh-CN"/>
        </w:rPr>
        <w:t>、住房保障支出</w:t>
      </w:r>
      <w:r>
        <w:rPr>
          <w:rFonts w:hint="eastAsia" w:ascii="仿宋_GB2312" w:hAnsi="黑体" w:eastAsia="仿宋_GB2312"/>
          <w:sz w:val="32"/>
          <w:szCs w:val="32"/>
        </w:rPr>
        <w:t>。</w:t>
      </w:r>
      <w:r>
        <w:rPr>
          <w:rFonts w:hint="eastAsia" w:ascii="仿宋_GB2312" w:hAnsi="黑体" w:eastAsia="仿宋_GB2312"/>
          <w:sz w:val="32"/>
          <w:szCs w:val="32"/>
          <w:lang w:eastAsia="zh-CN"/>
        </w:rPr>
        <w:t>三亚市市场监督管理局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11113.88</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Times New Roman"/>
          <w:sz w:val="32"/>
          <w:shd w:val="clear" w:color="auto" w:fill="FFFFFF"/>
          <w:lang w:eastAsia="zh-CN"/>
        </w:rPr>
        <w:t>三亚市市场监督管理局</w:t>
      </w:r>
      <w:r>
        <w:rPr>
          <w:rFonts w:hint="eastAsia" w:ascii="黑体" w:hAnsi="黑体" w:eastAsia="黑体" w:cs="Times New Roman"/>
          <w:sz w:val="32"/>
          <w:shd w:val="clear" w:color="auto" w:fill="FFFFFF"/>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三亚市市场监督管理局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11113.88</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8.02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0.07</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11105.87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99.93</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23.81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基本支出人员经费增加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Times New Roman"/>
          <w:sz w:val="32"/>
          <w:shd w:val="clear" w:color="auto" w:fill="FFFFFF"/>
          <w:lang w:eastAsia="zh-CN"/>
        </w:rPr>
        <w:t>三亚市市场监督管理局</w:t>
      </w:r>
      <w:r>
        <w:rPr>
          <w:rFonts w:hint="eastAsia" w:ascii="黑体" w:hAnsi="黑体" w:eastAsia="黑体" w:cs="Times New Roman"/>
          <w:sz w:val="32"/>
          <w:shd w:val="clear" w:color="auto" w:fill="FFFFFF"/>
          <w:lang w:val="en-US" w:eastAsia="zh-CN"/>
        </w:rPr>
        <w:t>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三亚市市场监督管理局</w:t>
      </w:r>
      <w:r>
        <w:rPr>
          <w:rFonts w:hint="eastAsia" w:ascii="仿宋_GB2312" w:hAnsi="黑体" w:eastAsia="仿宋_GB2312"/>
          <w:sz w:val="32"/>
          <w:szCs w:val="32"/>
          <w:lang w:val="en-US" w:eastAsia="zh-CN"/>
        </w:rPr>
        <w:t>2024</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11113.88</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7021.9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63.18</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4091.99</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36.82</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23.81</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基本支出人员经费增加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sz w:val="32"/>
          <w:szCs w:val="32"/>
          <w:lang w:eastAsia="zh-CN"/>
        </w:rPr>
        <w:t>三亚市市场监督管理局</w:t>
      </w:r>
      <w:r>
        <w:rPr>
          <w:rFonts w:hint="eastAsia" w:ascii="仿宋_GB2312" w:hAnsi="黑体" w:eastAsia="仿宋_GB2312" w:cs="仿宋_GB2312"/>
          <w:sz w:val="32"/>
          <w:szCs w:val="32"/>
        </w:rPr>
        <w:t>等的机关运行经费预算</w:t>
      </w:r>
      <w:r>
        <w:rPr>
          <w:rFonts w:hint="eastAsia" w:ascii="仿宋_GB2312" w:hAnsi="黑体" w:eastAsia="仿宋_GB2312" w:cs="仿宋_GB2312"/>
          <w:sz w:val="32"/>
          <w:szCs w:val="32"/>
          <w:lang w:val="en-US" w:eastAsia="zh-CN"/>
        </w:rPr>
        <w:t>406.46</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2024年</w:t>
      </w:r>
      <w:r>
        <w:rPr>
          <w:rFonts w:hint="eastAsia" w:ascii="仿宋_GB2312" w:hAnsi="黑体" w:eastAsia="仿宋_GB2312" w:cs="仿宋_GB2312"/>
          <w:sz w:val="32"/>
          <w:szCs w:val="32"/>
          <w:lang w:eastAsia="zh-CN"/>
        </w:rPr>
        <w:t>三亚市市场监督管理局</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w:t>
      </w:r>
      <w:r>
        <w:rPr>
          <w:rFonts w:hint="eastAsia" w:ascii="仿宋_GB2312" w:hAnsi="黑体" w:eastAsia="仿宋_GB2312" w:cs="仿宋_GB2312"/>
          <w:sz w:val="32"/>
          <w:szCs w:val="32"/>
          <w:lang w:eastAsia="zh-CN"/>
        </w:rPr>
        <w:t>三亚市市场监督管理局</w:t>
      </w:r>
      <w:r>
        <w:rPr>
          <w:rFonts w:hint="eastAsia" w:ascii="仿宋_GB2312" w:hAnsi="黑体" w:eastAsia="仿宋_GB2312" w:cs="仿宋_GB2312"/>
          <w:sz w:val="32"/>
          <w:szCs w:val="32"/>
        </w:rPr>
        <w:t>本级及共有车辆</w:t>
      </w:r>
      <w:r>
        <w:rPr>
          <w:rFonts w:hint="eastAsia" w:ascii="仿宋_GB2312" w:hAnsi="黑体" w:eastAsia="仿宋_GB2312" w:cs="仿宋_GB2312"/>
          <w:sz w:val="32"/>
          <w:szCs w:val="32"/>
          <w:lang w:val="en-US" w:eastAsia="zh-CN"/>
        </w:rPr>
        <w:t>38</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仿宋_GB2312" w:hAnsi="黑体" w:eastAsia="仿宋_GB2312" w:cs="仿宋_GB2312"/>
          <w:sz w:val="32"/>
          <w:szCs w:val="32"/>
          <w:lang w:eastAsia="zh-CN"/>
        </w:rPr>
        <w:t>一般公务用车</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33</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w:t>
      </w:r>
      <w:r>
        <w:rPr>
          <w:rFonts w:hint="eastAsia" w:ascii="仿宋_GB2312" w:hAnsi="黑体" w:eastAsia="仿宋_GB2312" w:cs="仿宋_GB2312"/>
          <w:sz w:val="32"/>
          <w:szCs w:val="32"/>
          <w:lang w:eastAsia="zh-CN"/>
        </w:rPr>
        <w:t>三亚市市场监督管理局</w:t>
      </w:r>
      <w:r>
        <w:rPr>
          <w:rFonts w:hint="eastAsia" w:ascii="仿宋_GB2312" w:hAnsi="黑体" w:eastAsia="仿宋_GB2312" w:cs="仿宋_GB2312"/>
          <w:sz w:val="32"/>
          <w:szCs w:val="32"/>
          <w:lang w:val="en-US" w:eastAsia="zh-CN"/>
        </w:rPr>
        <w:t>21</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11105.88</w:t>
      </w:r>
      <w:r>
        <w:rPr>
          <w:rFonts w:hint="eastAsia" w:ascii="仿宋_GB2312" w:hAnsi="黑体" w:eastAsia="仿宋_GB2312"/>
          <w:sz w:val="32"/>
          <w:szCs w:val="32"/>
        </w:rPr>
        <w:t>万元。</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lang w:eastAsia="zh-CN"/>
        </w:rPr>
        <w:t>其中，重点项目预算绩效情况：</w:t>
      </w:r>
    </w:p>
    <w:p>
      <w:pPr>
        <w:numPr>
          <w:ilvl w:val="-1"/>
          <w:numId w:val="0"/>
        </w:numPr>
        <w:ind w:firstLine="0" w:firstLineChars="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 xml:space="preserve">    重点项目为市场监管项目，预算安排900万元，绩效目标：1.科普宣传次数</w:t>
      </w:r>
      <w:r>
        <w:rPr>
          <w:rFonts w:hint="eastAsia" w:ascii="仿宋_GB2312" w:hAnsi="黑体" w:eastAsia="仿宋_GB2312"/>
          <w:sz w:val="32"/>
          <w:szCs w:val="32"/>
        </w:rPr>
        <w:t>≧</w:t>
      </w:r>
      <w:r>
        <w:rPr>
          <w:rFonts w:hint="eastAsia" w:ascii="仿宋_GB2312" w:hAnsi="黑体" w:eastAsia="仿宋_GB2312"/>
          <w:sz w:val="32"/>
          <w:szCs w:val="32"/>
          <w:lang w:val="en-US" w:eastAsia="zh-CN"/>
        </w:rPr>
        <w:t>5次；2.产品质量抽检批次</w:t>
      </w:r>
      <w:r>
        <w:rPr>
          <w:rFonts w:hint="eastAsia" w:ascii="仿宋_GB2312" w:hAnsi="黑体" w:eastAsia="仿宋_GB2312"/>
          <w:sz w:val="32"/>
          <w:szCs w:val="32"/>
        </w:rPr>
        <w:t>≧</w:t>
      </w:r>
      <w:r>
        <w:rPr>
          <w:rFonts w:hint="eastAsia" w:ascii="仿宋_GB2312" w:hAnsi="黑体" w:eastAsia="仿宋_GB2312"/>
          <w:sz w:val="32"/>
          <w:szCs w:val="32"/>
          <w:lang w:val="en-US" w:eastAsia="zh-CN"/>
        </w:rPr>
        <w:t>200批次；3.市民食品安全科普知识逐步提高。</w:t>
      </w:r>
    </w:p>
    <w:p>
      <w:pPr>
        <w:numPr>
          <w:ilvl w:val="-1"/>
          <w:numId w:val="0"/>
        </w:numPr>
        <w:ind w:firstLine="0" w:firstLineChars="0"/>
        <w:rPr>
          <w:rFonts w:hint="eastAsia" w:ascii="仿宋_GB2312" w:hAnsi="黑体" w:eastAsia="仿宋_GB2312"/>
          <w:sz w:val="32"/>
          <w:szCs w:val="32"/>
          <w:lang w:val="en-US" w:eastAsia="zh-CN"/>
        </w:rPr>
      </w:pPr>
    </w:p>
    <w:p>
      <w:pPr>
        <w:ind w:firstLine="640" w:firstLineChars="200"/>
        <w:rPr>
          <w:rFonts w:hint="eastAsia" w:ascii="仿宋_GB2312" w:hAnsi="黑体" w:eastAsia="仿宋_GB2312"/>
          <w:sz w:val="32"/>
          <w:szCs w:val="32"/>
        </w:rPr>
      </w:pP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FF4320"/>
    <w:rsid w:val="040009A4"/>
    <w:rsid w:val="043367CF"/>
    <w:rsid w:val="044352D4"/>
    <w:rsid w:val="05791CA3"/>
    <w:rsid w:val="08FD4818"/>
    <w:rsid w:val="0B34140F"/>
    <w:rsid w:val="0C4A43FA"/>
    <w:rsid w:val="0E427997"/>
    <w:rsid w:val="0E8E0DB9"/>
    <w:rsid w:val="0EF171BE"/>
    <w:rsid w:val="0F7C27F9"/>
    <w:rsid w:val="102C69F6"/>
    <w:rsid w:val="129675E6"/>
    <w:rsid w:val="14764239"/>
    <w:rsid w:val="153C6BA1"/>
    <w:rsid w:val="155E758B"/>
    <w:rsid w:val="15982EA3"/>
    <w:rsid w:val="15DA1EF1"/>
    <w:rsid w:val="167B6660"/>
    <w:rsid w:val="16B17BA9"/>
    <w:rsid w:val="175A3540"/>
    <w:rsid w:val="180E12DA"/>
    <w:rsid w:val="192B56DC"/>
    <w:rsid w:val="195326FF"/>
    <w:rsid w:val="19B43695"/>
    <w:rsid w:val="19B65E6D"/>
    <w:rsid w:val="19D5DA33"/>
    <w:rsid w:val="1A382B4B"/>
    <w:rsid w:val="1A680A87"/>
    <w:rsid w:val="1AEA3865"/>
    <w:rsid w:val="1AF97B32"/>
    <w:rsid w:val="1C093A1F"/>
    <w:rsid w:val="1C2A4794"/>
    <w:rsid w:val="1D334C27"/>
    <w:rsid w:val="1D584FF3"/>
    <w:rsid w:val="1F37493D"/>
    <w:rsid w:val="1FBF8E30"/>
    <w:rsid w:val="20080746"/>
    <w:rsid w:val="200B3C4D"/>
    <w:rsid w:val="20D80604"/>
    <w:rsid w:val="212F6C26"/>
    <w:rsid w:val="21BF09F3"/>
    <w:rsid w:val="223B3FB1"/>
    <w:rsid w:val="22547757"/>
    <w:rsid w:val="24E10F6F"/>
    <w:rsid w:val="273E064A"/>
    <w:rsid w:val="27CE1F65"/>
    <w:rsid w:val="296B0A57"/>
    <w:rsid w:val="2A930B45"/>
    <w:rsid w:val="2B677CA1"/>
    <w:rsid w:val="2BDF0DC0"/>
    <w:rsid w:val="2C4F7706"/>
    <w:rsid w:val="2D610E2D"/>
    <w:rsid w:val="2E3932FF"/>
    <w:rsid w:val="2EAB712B"/>
    <w:rsid w:val="2F5F0264"/>
    <w:rsid w:val="2FCE09D7"/>
    <w:rsid w:val="2FF7110D"/>
    <w:rsid w:val="2FFFCED3"/>
    <w:rsid w:val="30420ED9"/>
    <w:rsid w:val="312763BF"/>
    <w:rsid w:val="322D2FCA"/>
    <w:rsid w:val="33B937AE"/>
    <w:rsid w:val="33E934DD"/>
    <w:rsid w:val="342D683E"/>
    <w:rsid w:val="356E7C18"/>
    <w:rsid w:val="36DC409F"/>
    <w:rsid w:val="383918FC"/>
    <w:rsid w:val="383B7C5B"/>
    <w:rsid w:val="39297735"/>
    <w:rsid w:val="39BD05BE"/>
    <w:rsid w:val="3AE23A91"/>
    <w:rsid w:val="3AEC5673"/>
    <w:rsid w:val="3C3066CF"/>
    <w:rsid w:val="3CF97F87"/>
    <w:rsid w:val="3D9B5429"/>
    <w:rsid w:val="3E5F38A5"/>
    <w:rsid w:val="3EE565C3"/>
    <w:rsid w:val="3F7FB4B5"/>
    <w:rsid w:val="3FAD4D11"/>
    <w:rsid w:val="3FB37096"/>
    <w:rsid w:val="41367C56"/>
    <w:rsid w:val="41924047"/>
    <w:rsid w:val="41FF7485"/>
    <w:rsid w:val="420109D2"/>
    <w:rsid w:val="422E203F"/>
    <w:rsid w:val="425B71F4"/>
    <w:rsid w:val="42BD2AD0"/>
    <w:rsid w:val="42D15F63"/>
    <w:rsid w:val="42E472B3"/>
    <w:rsid w:val="440C0731"/>
    <w:rsid w:val="440E3744"/>
    <w:rsid w:val="44B02BBA"/>
    <w:rsid w:val="4521751D"/>
    <w:rsid w:val="45D62A6B"/>
    <w:rsid w:val="465F7BDC"/>
    <w:rsid w:val="472B26E5"/>
    <w:rsid w:val="47E64DB7"/>
    <w:rsid w:val="4824065F"/>
    <w:rsid w:val="48E31D5B"/>
    <w:rsid w:val="492F348D"/>
    <w:rsid w:val="495020CE"/>
    <w:rsid w:val="49F37270"/>
    <w:rsid w:val="4A4A66FB"/>
    <w:rsid w:val="4B4A0A79"/>
    <w:rsid w:val="4BEC331C"/>
    <w:rsid w:val="4D20761F"/>
    <w:rsid w:val="4D5A3CE0"/>
    <w:rsid w:val="4D961D87"/>
    <w:rsid w:val="4DDE6C73"/>
    <w:rsid w:val="4E8640E4"/>
    <w:rsid w:val="4FB80849"/>
    <w:rsid w:val="503C6155"/>
    <w:rsid w:val="50834566"/>
    <w:rsid w:val="510E3E52"/>
    <w:rsid w:val="516018F6"/>
    <w:rsid w:val="525601FD"/>
    <w:rsid w:val="53006E3A"/>
    <w:rsid w:val="577F104F"/>
    <w:rsid w:val="58521784"/>
    <w:rsid w:val="588A3AB0"/>
    <w:rsid w:val="5A4B7B87"/>
    <w:rsid w:val="5AC937F9"/>
    <w:rsid w:val="5C181BC6"/>
    <w:rsid w:val="5D3B4555"/>
    <w:rsid w:val="5D532950"/>
    <w:rsid w:val="5DB7E539"/>
    <w:rsid w:val="5DC92249"/>
    <w:rsid w:val="5DE36DB8"/>
    <w:rsid w:val="5F14275A"/>
    <w:rsid w:val="609533FA"/>
    <w:rsid w:val="61AE5572"/>
    <w:rsid w:val="61BC3817"/>
    <w:rsid w:val="623E2623"/>
    <w:rsid w:val="62CF6D82"/>
    <w:rsid w:val="62E1156E"/>
    <w:rsid w:val="65E92BB0"/>
    <w:rsid w:val="665448F1"/>
    <w:rsid w:val="66DACB0B"/>
    <w:rsid w:val="66E939EA"/>
    <w:rsid w:val="67A877EC"/>
    <w:rsid w:val="67B55FC4"/>
    <w:rsid w:val="697BF56A"/>
    <w:rsid w:val="6A1935AD"/>
    <w:rsid w:val="6A92498C"/>
    <w:rsid w:val="6B6CE30F"/>
    <w:rsid w:val="6C7F1319"/>
    <w:rsid w:val="6DDF74AC"/>
    <w:rsid w:val="6E3B02ED"/>
    <w:rsid w:val="6F8333B7"/>
    <w:rsid w:val="6F8607C5"/>
    <w:rsid w:val="6FAF0D8D"/>
    <w:rsid w:val="6FC66C10"/>
    <w:rsid w:val="6FCFCADC"/>
    <w:rsid w:val="6FFA4FE6"/>
    <w:rsid w:val="7091184C"/>
    <w:rsid w:val="716B3C73"/>
    <w:rsid w:val="71E4021E"/>
    <w:rsid w:val="724A6B94"/>
    <w:rsid w:val="729860D0"/>
    <w:rsid w:val="7340596C"/>
    <w:rsid w:val="75185864"/>
    <w:rsid w:val="75FB0B04"/>
    <w:rsid w:val="76745ACD"/>
    <w:rsid w:val="777A725B"/>
    <w:rsid w:val="78A479D4"/>
    <w:rsid w:val="792A2990"/>
    <w:rsid w:val="7998550C"/>
    <w:rsid w:val="79F7B683"/>
    <w:rsid w:val="7A0A147A"/>
    <w:rsid w:val="7AE52EB0"/>
    <w:rsid w:val="7B065A06"/>
    <w:rsid w:val="7B446603"/>
    <w:rsid w:val="7BA50FA9"/>
    <w:rsid w:val="7BC57D35"/>
    <w:rsid w:val="7D574D48"/>
    <w:rsid w:val="7D73BCCE"/>
    <w:rsid w:val="7DE79FA0"/>
    <w:rsid w:val="7DEBCAFF"/>
    <w:rsid w:val="7EDD8B29"/>
    <w:rsid w:val="7F8348A6"/>
    <w:rsid w:val="7FA514C2"/>
    <w:rsid w:val="7FF73252"/>
    <w:rsid w:val="7FFDF15C"/>
    <w:rsid w:val="93F36975"/>
    <w:rsid w:val="AADF2E0B"/>
    <w:rsid w:val="AF3F5406"/>
    <w:rsid w:val="B7FD08AF"/>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11</Pages>
  <Words>580</Words>
  <Characters>3311</Characters>
  <Lines>27</Lines>
  <Paragraphs>7</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2017-02-04T07:31:00Z</dcterms:created>
  <dc:creator>null,null,总收发</dc:creator>
  <cp:lastModifiedBy>卢秋月</cp:lastModifiedBy>
  <dcterms:modified xsi:type="dcterms:W3CDTF">2024-02-27T09:46:18Z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woTemplateTypoMode" linkTarget="0">
    <vt:lpwstr>web</vt:lpwstr>
  </property>
  <property fmtid="{D5CDD505-2E9C-101B-9397-08002B2CF9AE}" pid="4" name="woTemplate" linkTarget="0">
    <vt:i4>1</vt:i4>
  </property>
</Properties>
</file>