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kern w:val="0"/>
          <w:sz w:val="44"/>
          <w:szCs w:val="44"/>
          <w:lang w:eastAsia="zh-CN"/>
        </w:rPr>
        <w:t>扎南幼儿园</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扎南幼儿园</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扎南幼儿园</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"_Toc11518_WPSOffice_Level2" </w:instrText>
      </w:r>
      <w:r>
        <w:fldChar w:fldCharType="separate"/>
      </w:r>
      <w:r>
        <w:rPr>
          <w:rFonts w:hint="eastAsia" w:ascii="仿宋" w:hAnsi="仿宋" w:eastAsia="仿宋" w:cs="仿宋"/>
          <w:kern w:val="0"/>
          <w:sz w:val="32"/>
          <w:szCs w:val="32"/>
        </w:rPr>
        <w:t>一、收入支出决算公开表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"_Toc28622_WPSOffice_Level2" </w:instrText>
      </w:r>
      <w:r>
        <w:fldChar w:fldCharType="separate"/>
      </w:r>
      <w:r>
        <w:rPr>
          <w:rFonts w:hint="eastAsia" w:ascii="仿宋" w:hAnsi="仿宋" w:eastAsia="仿宋" w:cs="仿宋"/>
          <w:kern w:val="0"/>
          <w:sz w:val="32"/>
          <w:szCs w:val="32"/>
        </w:rPr>
        <w:t>二、收入决算公开表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"_Toc5489_WPSOffice_Level2" </w:instrText>
      </w:r>
      <w:r>
        <w:fldChar w:fldCharType="separate"/>
      </w:r>
      <w:r>
        <w:rPr>
          <w:rFonts w:hint="eastAsia" w:ascii="仿宋" w:hAnsi="仿宋" w:eastAsia="仿宋" w:cs="仿宋"/>
          <w:kern w:val="0"/>
          <w:sz w:val="32"/>
          <w:szCs w:val="32"/>
        </w:rPr>
        <w:t>三、支出决算公开表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"_Toc23493_WPSOffice_Level2" </w:instrText>
      </w:r>
      <w:r>
        <w:fldChar w:fldCharType="separate"/>
      </w:r>
      <w:r>
        <w:rPr>
          <w:rFonts w:hint="eastAsia" w:ascii="仿宋" w:hAnsi="仿宋" w:eastAsia="仿宋" w:cs="仿宋"/>
          <w:kern w:val="0"/>
          <w:sz w:val="32"/>
          <w:szCs w:val="32"/>
        </w:rPr>
        <w:t>四、财政拨款收入支出决算公开表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"_Toc7879_WPSOffice_Level2" </w:instrText>
      </w:r>
      <w:r>
        <w:fldChar w:fldCharType="separate"/>
      </w:r>
      <w:r>
        <w:rPr>
          <w:rFonts w:hint="eastAsia" w:ascii="仿宋" w:hAnsi="仿宋" w:eastAsia="仿宋" w:cs="仿宋"/>
          <w:kern w:val="0"/>
          <w:sz w:val="32"/>
          <w:szCs w:val="32"/>
        </w:rPr>
        <w:t>五、一般公共预算财政拨款收入支出决算公开表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"_Toc8373_WPSOffice_Level2" </w:instrText>
      </w:r>
      <w:r>
        <w:fldChar w:fldCharType="separate"/>
      </w:r>
      <w:r>
        <w:rPr>
          <w:rFonts w:hint="eastAsia" w:ascii="仿宋" w:hAnsi="仿宋" w:eastAsia="仿宋" w:cs="仿宋"/>
          <w:kern w:val="0"/>
          <w:sz w:val="32"/>
          <w:szCs w:val="32"/>
        </w:rPr>
        <w:t>六、一般公共预算财政拨款基本支出决算公开表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七、政府性基金预算财政拨款收入支出决算公开表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八、国有资本经营预算财政拨款收入支出决算公开表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九、一般公共预算财政拨款“三公”经费支出决算公开表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十、政府性基金预算财政拨款“三公”经费支出决算公开表</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4</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十一、国有资本经营预算财政拨款“三公”经费支出决算公开表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三亚市天涯区</w:t>
      </w:r>
      <w:r>
        <w:rPr>
          <w:rFonts w:hint="eastAsia" w:ascii="黑体" w:hAnsi="??" w:eastAsia="黑体"/>
          <w:kern w:val="0"/>
          <w:sz w:val="32"/>
          <w:szCs w:val="32"/>
          <w:lang w:eastAsia="zh-CN"/>
        </w:rPr>
        <w:t>扎南幼儿园</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1</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1704_WPSOffice_Level1"/>
      <w:bookmarkStart w:id="3" w:name="_Toc23465_WPSOffice_Level1"/>
      <w:bookmarkStart w:id="4" w:name="_Toc10049_WPSOffice_Level1"/>
      <w:bookmarkStart w:id="5" w:name="_Toc22941_WPSOffice_Level1"/>
      <w:bookmarkStart w:id="6" w:name="_Toc32433_WPSOffice_Level1"/>
      <w:bookmarkStart w:id="7" w:name="_Toc10720_WPSOffice_Level1"/>
      <w:bookmarkStart w:id="8" w:name="_Toc24238_WPSOffice_Level2"/>
      <w:bookmarkStart w:id="9" w:name="_Toc26580_WPSOffice_Level2"/>
      <w:bookmarkStart w:id="10" w:name="_Toc20205_WPSOffice_Level2"/>
      <w:bookmarkStart w:id="11" w:name="_Toc32622_WPSOffice_Level2"/>
      <w:bookmarkStart w:id="12" w:name="_Toc14159_WPSOffice_Level2"/>
      <w:bookmarkStart w:id="13" w:name="_Toc20274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kern w:val="0"/>
          <w:sz w:val="32"/>
          <w:szCs w:val="32"/>
          <w:lang w:eastAsia="zh-CN"/>
        </w:rPr>
        <w:t>扎南幼儿园</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w:t>
      </w:r>
      <w:bookmarkStart w:id="117" w:name="_GoBack"/>
      <w:bookmarkEnd w:id="117"/>
      <w:r>
        <w:rPr>
          <w:rFonts w:hint="eastAsia" w:ascii="黑体" w:hAnsi="黑体" w:eastAsia="黑体" w:cs="黑体"/>
          <w:sz w:val="32"/>
          <w:szCs w:val="32"/>
        </w:rPr>
        <w:t>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24059_WPSOffice_Level2"/>
      <w:bookmarkStart w:id="15" w:name="_Toc4833_WPSOffice_Level2"/>
      <w:bookmarkStart w:id="16" w:name="_Toc24474_WPSOffice_Level2"/>
      <w:bookmarkStart w:id="17" w:name="_Toc6572_WPSOffice_Level2"/>
      <w:bookmarkStart w:id="18" w:name="_Toc17796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6234_WPSOffice_Level1"/>
      <w:bookmarkStart w:id="20" w:name="_Toc15521_WPSOffice_Level1"/>
      <w:bookmarkStart w:id="21" w:name="_Toc30451_WPSOffice_Level1"/>
      <w:bookmarkStart w:id="22" w:name="_Toc30690_WPSOffice_Level1"/>
      <w:bookmarkStart w:id="23" w:name="_Toc8164_WPSOffice_Level1"/>
      <w:bookmarkStart w:id="24" w:name="_Toc28253_WPSOffice_Level1"/>
      <w:bookmarkStart w:id="25" w:name="_Toc32695_WPSOffice_Level2"/>
      <w:bookmarkStart w:id="26" w:name="_Toc6211_WPSOffice_Level2"/>
      <w:bookmarkStart w:id="27" w:name="_Toc8867_WPSOffice_Level2"/>
      <w:bookmarkStart w:id="28" w:name="_Toc11518_WPSOffice_Level2"/>
      <w:bookmarkStart w:id="29" w:name="_Toc4029_WPSOffice_Level2"/>
      <w:bookmarkStart w:id="30" w:name="_Toc32472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eastAsia="zh-CN"/>
        </w:rPr>
        <w:t>园</w:t>
      </w:r>
      <w:r>
        <w:rPr>
          <w:rFonts w:hint="eastAsia" w:ascii="楷体" w:hAnsi="楷体" w:eastAsia="楷体" w:cs="楷体"/>
          <w:sz w:val="32"/>
          <w:szCs w:val="32"/>
        </w:rPr>
        <w:t>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hint="eastAsia" w:ascii="楷体" w:hAnsi="楷体" w:eastAsia="楷体" w:cs="楷体"/>
          <w:sz w:val="32"/>
          <w:szCs w:val="32"/>
          <w:lang w:eastAsia="zh-CN"/>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eastAsia="zh-CN"/>
        </w:rPr>
        <w:t>财务室</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kern w:val="0"/>
          <w:sz w:val="32"/>
          <w:szCs w:val="32"/>
          <w:lang w:eastAsia="zh-CN"/>
        </w:rPr>
        <w:t>扎南幼儿园</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3139_WPSOffice_Level2"/>
      <w:bookmarkStart w:id="37" w:name="_Toc25608_WPSOffice_Level2"/>
      <w:bookmarkStart w:id="38" w:name="_Toc28622_WPSOffice_Level2"/>
      <w:bookmarkStart w:id="39" w:name="_Toc30334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3262_WPSOffice_Level2"/>
      <w:bookmarkStart w:id="42" w:name="_Toc17626_WPSOffice_Level2"/>
      <w:bookmarkStart w:id="43" w:name="_Toc17858_WPSOffice_Level2"/>
      <w:bookmarkStart w:id="44" w:name="_Toc5489_WPSOffice_Level2"/>
      <w:bookmarkStart w:id="45" w:name="_Toc14658_WPSOffice_Level2"/>
      <w:bookmarkStart w:id="46" w:name="_Toc13854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13701_WPSOffice_Level2"/>
      <w:bookmarkStart w:id="49" w:name="_Toc23591_WPSOffice_Level2"/>
      <w:bookmarkStart w:id="50" w:name="_Toc4265_WPSOffice_Level2"/>
      <w:bookmarkStart w:id="51" w:name="_Toc7988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7879_WPSOffice_Level2"/>
      <w:bookmarkStart w:id="54" w:name="_Toc23829_WPSOffice_Level2"/>
      <w:bookmarkStart w:id="55" w:name="_Toc25166_WPSOffice_Level2"/>
      <w:bookmarkStart w:id="56" w:name="_Toc22783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632_WPSOffice_Level2"/>
      <w:bookmarkStart w:id="60" w:name="_Toc17283_WPSOffice_Level2"/>
      <w:bookmarkStart w:id="61" w:name="_Toc17833_WPSOffice_Level2"/>
      <w:bookmarkStart w:id="62" w:name="_Toc5343_WPSOffice_Level2"/>
      <w:bookmarkStart w:id="63" w:name="_Toc25362_WPSOffice_Level2"/>
      <w:bookmarkStart w:id="64" w:name="_Toc837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13345_WPSOffice_Level2"/>
      <w:bookmarkStart w:id="66" w:name="_Toc21310_WPSOffice_Level2"/>
      <w:bookmarkStart w:id="67" w:name="_Toc5594_WPSOffice_Level2"/>
      <w:bookmarkStart w:id="68" w:name="_Toc1533_WPSOffice_Level2"/>
      <w:bookmarkStart w:id="69" w:name="_Toc11799_WPSOffice_Level2"/>
      <w:bookmarkStart w:id="70" w:name="_Toc6020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9377_WPSOffice_Level2"/>
      <w:bookmarkStart w:id="72" w:name="_Toc19961_WPSOffice_Level2"/>
      <w:bookmarkStart w:id="73" w:name="_Toc1820_WPSOffice_Level2"/>
      <w:bookmarkStart w:id="74" w:name="_Toc29886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bookmarkEnd w:id="71"/>
    <w:bookmarkEnd w:id="72"/>
    <w:bookmarkEnd w:id="73"/>
    <w:bookmarkEnd w:id="74"/>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31264_WPSOffice_Level1"/>
      <w:bookmarkStart w:id="76" w:name="_Toc27590_WPSOffice_Level1"/>
      <w:bookmarkStart w:id="77" w:name="_Toc28629_WPSOffice_Level1"/>
      <w:bookmarkStart w:id="78" w:name="_Toc16686_WPSOffice_Level1"/>
      <w:bookmarkStart w:id="79" w:name="_Toc29683_WPSOffice_Level1"/>
      <w:bookmarkStart w:id="80" w:name="_Toc4402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kern w:val="0"/>
          <w:sz w:val="32"/>
          <w:szCs w:val="32"/>
          <w:lang w:eastAsia="zh-CN"/>
        </w:rPr>
        <w:t>扎南幼儿园</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一、收入支出决算总体情况说明</w:t>
      </w:r>
    </w:p>
    <w:p>
      <w:pPr>
        <w:ind w:firstLine="640" w:firstLineChars="200"/>
        <w:rPr>
          <w:rFonts w:hint="eastAsia" w:ascii="仿宋_GB2312" w:hAnsi="??" w:eastAsia="仿宋_GB2312"/>
          <w:sz w:val="32"/>
          <w:szCs w:val="32"/>
          <w:lang w:eastAsia="zh-CN"/>
        </w:rPr>
      </w:pPr>
      <w:r>
        <w:rPr>
          <w:rFonts w:hint="eastAsia" w:ascii="仿宋_GB2312" w:hAnsi="??" w:eastAsia="仿宋_GB2312"/>
          <w:sz w:val="32"/>
          <w:szCs w:val="32"/>
        </w:rPr>
        <w:t xml:space="preserve"> 2022年度收入总计203.5万元，支出总计203.5万元</w:t>
      </w:r>
      <w:r>
        <w:rPr>
          <w:rFonts w:hint="eastAsia" w:ascii="仿宋_GB2312" w:hAnsi="??" w:eastAsia="仿宋_GB2312"/>
          <w:sz w:val="32"/>
          <w:szCs w:val="32"/>
          <w:lang w:eastAsia="zh-CN"/>
        </w:rPr>
        <w:t>，</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年度相比，收入总计增加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 w:eastAsia="仿宋_GB2312"/>
          <w:sz w:val="32"/>
          <w:szCs w:val="32"/>
        </w:rPr>
        <w:t>社会保障和就业（类）支出</w:t>
      </w:r>
      <w:r>
        <w:rPr>
          <w:rFonts w:hint="eastAsia" w:ascii="仿宋_GB2312" w:hAnsi="??" w:eastAsia="仿宋_GB2312"/>
          <w:sz w:val="32"/>
          <w:szCs w:val="32"/>
          <w:lang w:eastAsia="zh-CN"/>
        </w:rPr>
        <w:t>增加。</w:t>
      </w:r>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二、收入决算情况说明</w:t>
      </w:r>
    </w:p>
    <w:p>
      <w:pPr>
        <w:ind w:firstLine="640" w:firstLineChars="200"/>
        <w:rPr>
          <w:rFonts w:ascii="仿宋_GB2312" w:hAnsi="??" w:eastAsia="仿宋_GB2312"/>
          <w:sz w:val="32"/>
          <w:szCs w:val="32"/>
        </w:rPr>
      </w:pP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203.5</w:t>
      </w:r>
      <w:r>
        <w:rPr>
          <w:rFonts w:hint="eastAsia" w:ascii="仿宋_GB2312" w:hAnsi="??" w:eastAsia="仿宋_GB2312"/>
          <w:sz w:val="32"/>
          <w:szCs w:val="32"/>
        </w:rPr>
        <w:t>万元，其中：财政拨款收入</w:t>
      </w:r>
      <w:r>
        <w:rPr>
          <w:rFonts w:hint="eastAsia" w:ascii="仿宋_GB2312" w:hAnsi="??" w:eastAsia="仿宋_GB2312"/>
          <w:sz w:val="32"/>
          <w:szCs w:val="32"/>
          <w:lang w:val="en-US" w:eastAsia="zh-CN"/>
        </w:rPr>
        <w:t>203.5</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203.5</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197.87</w:t>
      </w:r>
      <w:r>
        <w:rPr>
          <w:rFonts w:hint="eastAsia" w:ascii="仿宋_GB2312" w:hAnsi="??" w:eastAsia="仿宋_GB2312"/>
          <w:sz w:val="32"/>
          <w:szCs w:val="32"/>
        </w:rPr>
        <w:t>万元，占</w:t>
      </w:r>
      <w:r>
        <w:rPr>
          <w:rFonts w:hint="eastAsia" w:ascii="仿宋_GB2312" w:hAnsi="??" w:eastAsia="仿宋_GB2312"/>
          <w:sz w:val="32"/>
          <w:szCs w:val="32"/>
          <w:lang w:val="en-US" w:eastAsia="zh-CN"/>
        </w:rPr>
        <w:t>97.2</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1.84</w:t>
      </w:r>
      <w:r>
        <w:rPr>
          <w:rFonts w:hint="eastAsia" w:ascii="仿宋_GB2312" w:hAnsi="??" w:eastAsia="仿宋_GB2312"/>
          <w:sz w:val="32"/>
          <w:szCs w:val="32"/>
        </w:rPr>
        <w:t>万元，占</w:t>
      </w:r>
      <w:r>
        <w:rPr>
          <w:rFonts w:hint="eastAsia" w:ascii="仿宋_GB2312" w:hAnsi="??" w:eastAsia="仿宋_GB2312"/>
          <w:sz w:val="32"/>
          <w:szCs w:val="32"/>
          <w:lang w:val="en-US" w:eastAsia="zh-CN"/>
        </w:rPr>
        <w:t>0.91</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2.2</w:t>
      </w:r>
      <w:r>
        <w:rPr>
          <w:rFonts w:hint="eastAsia" w:ascii="仿宋_GB2312" w:hAnsi="??" w:eastAsia="仿宋_GB2312"/>
          <w:sz w:val="32"/>
          <w:szCs w:val="32"/>
        </w:rPr>
        <w:t>万元，占</w:t>
      </w:r>
      <w:r>
        <w:rPr>
          <w:rFonts w:hint="eastAsia" w:ascii="仿宋_GB2312" w:hAnsi="??" w:eastAsia="仿宋_GB2312"/>
          <w:sz w:val="32"/>
          <w:szCs w:val="32"/>
          <w:lang w:val="en-US" w:eastAsia="zh-CN"/>
        </w:rPr>
        <w:t>1.1</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1.6</w:t>
      </w:r>
      <w:r>
        <w:rPr>
          <w:rFonts w:hint="eastAsia" w:ascii="仿宋_GB2312" w:hAnsi="??" w:eastAsia="仿宋_GB2312"/>
          <w:sz w:val="32"/>
          <w:szCs w:val="32"/>
        </w:rPr>
        <w:t>万元，占</w:t>
      </w:r>
      <w:r>
        <w:rPr>
          <w:rFonts w:hint="eastAsia" w:ascii="仿宋_GB2312" w:hAnsi="??" w:eastAsia="仿宋_GB2312"/>
          <w:sz w:val="32"/>
          <w:szCs w:val="32"/>
          <w:lang w:val="en-US" w:eastAsia="zh-CN"/>
        </w:rPr>
        <w:t>0</w:t>
      </w:r>
      <w:r>
        <w:rPr>
          <w:rFonts w:ascii="仿宋_GB2312" w:hAnsi="??" w:eastAsia="仿宋_GB2312"/>
          <w:sz w:val="32"/>
          <w:szCs w:val="32"/>
        </w:rPr>
        <w:t>.7</w:t>
      </w:r>
      <w:r>
        <w:rPr>
          <w:rFonts w:hint="eastAsia" w:ascii="仿宋_GB2312" w:hAnsi="??" w:eastAsia="仿宋_GB2312"/>
          <w:sz w:val="32"/>
          <w:szCs w:val="32"/>
          <w:lang w:val="en-US" w:eastAsia="zh-CN"/>
        </w:rPr>
        <w:t>9</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hint="eastAsia" w:ascii="仿宋_GB2312" w:hAnsi="??" w:eastAsia="仿宋_GB2312"/>
          <w:sz w:val="32"/>
          <w:szCs w:val="32"/>
        </w:rPr>
        <w:t xml:space="preserve"> 2022年度收入总计203.5万元，支出总计203.5万元。与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9989_WPSOffice_Level2"/>
      <w:bookmarkStart w:id="84" w:name="_Toc19665_WPSOffice_Level2"/>
      <w:bookmarkStart w:id="85" w:name="_Toc21737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203.5</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2711_WPSOffice_Level2"/>
      <w:bookmarkStart w:id="88" w:name="_Toc18793_WPSOffice_Level2"/>
      <w:bookmarkStart w:id="89" w:name="_Toc23864_WPSOffice_Level2"/>
      <w:bookmarkStart w:id="90" w:name="_Toc27767_WPSOffice_Level2"/>
      <w:bookmarkStart w:id="91" w:name="_Toc19535_WPSOffice_Level2"/>
      <w:bookmarkStart w:id="92" w:name="_Toc1907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203.5</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197.87</w:t>
      </w:r>
      <w:r>
        <w:rPr>
          <w:rFonts w:hint="eastAsia" w:ascii="仿宋_GB2312" w:hAnsi="??" w:eastAsia="仿宋_GB2312"/>
          <w:sz w:val="32"/>
          <w:szCs w:val="32"/>
        </w:rPr>
        <w:t>万元，占</w:t>
      </w:r>
      <w:r>
        <w:rPr>
          <w:rFonts w:hint="eastAsia" w:ascii="仿宋_GB2312" w:hAnsi="??" w:eastAsia="仿宋_GB2312"/>
          <w:sz w:val="32"/>
          <w:szCs w:val="32"/>
          <w:lang w:val="en-US" w:eastAsia="zh-CN"/>
        </w:rPr>
        <w:t>97.2</w:t>
      </w:r>
      <w:r>
        <w:rPr>
          <w:rFonts w:ascii="仿宋_GB2312" w:hAnsi="??" w:eastAsia="仿宋_GB2312"/>
          <w:sz w:val="32"/>
          <w:szCs w:val="32"/>
        </w:rPr>
        <w:t>%</w:t>
      </w:r>
      <w:r>
        <w:rPr>
          <w:rFonts w:hint="eastAsia" w:ascii="仿宋_GB2312" w:hAnsi="??" w:eastAsia="仿宋_GB2312"/>
          <w:sz w:val="32"/>
          <w:szCs w:val="32"/>
        </w:rPr>
        <w:t>；社会保障和就业（类）支出</w:t>
      </w:r>
      <w:r>
        <w:rPr>
          <w:rFonts w:hint="eastAsia" w:ascii="仿宋_GB2312" w:hAnsi="??" w:eastAsia="仿宋_GB2312"/>
          <w:sz w:val="32"/>
          <w:szCs w:val="32"/>
          <w:lang w:val="en-US" w:eastAsia="zh-CN"/>
        </w:rPr>
        <w:t>1.84</w:t>
      </w:r>
      <w:r>
        <w:rPr>
          <w:rFonts w:hint="eastAsia" w:ascii="仿宋_GB2312" w:hAnsi="??" w:eastAsia="仿宋_GB2312"/>
          <w:sz w:val="32"/>
          <w:szCs w:val="32"/>
        </w:rPr>
        <w:t>万元，占</w:t>
      </w:r>
      <w:r>
        <w:rPr>
          <w:rFonts w:hint="eastAsia" w:ascii="仿宋_GB2312" w:hAnsi="??" w:eastAsia="仿宋_GB2312"/>
          <w:sz w:val="32"/>
          <w:szCs w:val="32"/>
          <w:lang w:val="en-US" w:eastAsia="zh-CN"/>
        </w:rPr>
        <w:t>0.91</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1.6</w:t>
      </w:r>
      <w:r>
        <w:rPr>
          <w:rFonts w:hint="eastAsia" w:ascii="仿宋_GB2312" w:hAnsi="??" w:eastAsia="仿宋_GB2312"/>
          <w:sz w:val="32"/>
          <w:szCs w:val="32"/>
        </w:rPr>
        <w:t>万元，占</w:t>
      </w:r>
      <w:r>
        <w:rPr>
          <w:rFonts w:hint="eastAsia" w:ascii="仿宋_GB2312" w:hAnsi="??" w:eastAsia="仿宋_GB2312"/>
          <w:sz w:val="32"/>
          <w:szCs w:val="32"/>
          <w:lang w:val="en-US" w:eastAsia="zh-CN"/>
        </w:rPr>
        <w:t>0.79</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2.2</w:t>
      </w:r>
      <w:r>
        <w:rPr>
          <w:rFonts w:hint="eastAsia" w:ascii="仿宋_GB2312" w:hAnsi="??" w:eastAsia="仿宋_GB2312"/>
          <w:sz w:val="32"/>
          <w:szCs w:val="32"/>
        </w:rPr>
        <w:t>万元，占</w:t>
      </w:r>
      <w:r>
        <w:rPr>
          <w:rFonts w:hint="eastAsia" w:ascii="仿宋_GB2312" w:hAnsi="??" w:eastAsia="仿宋_GB2312"/>
          <w:sz w:val="32"/>
          <w:szCs w:val="32"/>
          <w:lang w:val="en-US" w:eastAsia="zh-CN"/>
        </w:rPr>
        <w:t>1.1</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2318_WPSOffice_Level2"/>
      <w:bookmarkStart w:id="94" w:name="_Toc21701_WPSOffice_Level2"/>
      <w:bookmarkStart w:id="95" w:name="_Toc9502_WPSOffice_Level2"/>
      <w:bookmarkStart w:id="96" w:name="_Toc15415_WPSOffice_Level2"/>
      <w:bookmarkStart w:id="97" w:name="_Toc25136_WPSOffice_Level2"/>
      <w:bookmarkStart w:id="98" w:name="_Toc29364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203.5</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203.5</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w:t>
      </w:r>
      <w:r>
        <w:rPr>
          <w:rFonts w:hint="eastAsia" w:ascii="仿宋_GB2312" w:hAnsi="??" w:eastAsia="仿宋_GB2312"/>
          <w:sz w:val="32"/>
          <w:szCs w:val="32"/>
          <w:lang w:eastAsia="zh-CN"/>
        </w:rPr>
        <w:t>普通</w:t>
      </w:r>
      <w:r>
        <w:rPr>
          <w:rFonts w:hint="eastAsia" w:ascii="仿宋_GB2312" w:hAnsi="??" w:eastAsia="仿宋_GB2312"/>
          <w:sz w:val="32"/>
          <w:szCs w:val="32"/>
        </w:rPr>
        <w:t>教育（款）</w:t>
      </w:r>
      <w:r>
        <w:rPr>
          <w:rFonts w:hint="eastAsia" w:ascii="仿宋_GB2312" w:hAnsi="??" w:eastAsia="仿宋_GB2312"/>
          <w:sz w:val="32"/>
          <w:szCs w:val="32"/>
          <w:lang w:eastAsia="zh-CN"/>
        </w:rPr>
        <w:t>学前</w:t>
      </w:r>
      <w:r>
        <w:rPr>
          <w:rFonts w:hint="eastAsia" w:ascii="仿宋_GB2312" w:hAnsi="??" w:eastAsia="仿宋_GB2312"/>
          <w:sz w:val="32"/>
          <w:szCs w:val="32"/>
        </w:rPr>
        <w:t>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197.87</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197.87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2</w:t>
      </w:r>
      <w:r>
        <w:rPr>
          <w:rFonts w:ascii="仿宋_GB2312" w:hAnsi="??" w:eastAsia="仿宋_GB2312"/>
          <w:sz w:val="32"/>
          <w:szCs w:val="32"/>
        </w:rPr>
        <w:t>.</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1.84</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1.84</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3</w:t>
      </w:r>
      <w:r>
        <w:rPr>
          <w:rFonts w:ascii="仿宋_GB2312" w:hAnsi="??" w:eastAsia="仿宋_GB2312"/>
          <w:sz w:val="32"/>
          <w:szCs w:val="32"/>
        </w:rPr>
        <w:t>.</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0.82</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0.82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4</w:t>
      </w:r>
      <w:r>
        <w:rPr>
          <w:rFonts w:ascii="仿宋_GB2312" w:hAnsi="??" w:eastAsia="仿宋_GB2312"/>
          <w:sz w:val="32"/>
          <w:szCs w:val="32"/>
        </w:rPr>
        <w:t>.</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1.39</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1.39</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5</w:t>
      </w:r>
      <w:r>
        <w:rPr>
          <w:rFonts w:ascii="仿宋_GB2312" w:hAnsi="??" w:eastAsia="仿宋_GB2312"/>
          <w:sz w:val="32"/>
          <w:szCs w:val="32"/>
        </w:rPr>
        <w:t>.</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1.6</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1.6</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203.5</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197.87</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w:t>
      </w:r>
      <w:r>
        <w:rPr>
          <w:rFonts w:hint="eastAsia" w:ascii="仿宋_GB2312" w:hAnsi="??" w:eastAsia="仿宋_GB2312"/>
          <w:sz w:val="32"/>
          <w:szCs w:val="32"/>
          <w:lang w:eastAsia="zh-CN"/>
        </w:rPr>
        <w:t>、人才引进、教育教学管理</w:t>
      </w:r>
      <w:r>
        <w:rPr>
          <w:rFonts w:hint="eastAsia" w:ascii="仿宋_GB2312" w:hAnsi="??" w:eastAsia="仿宋_GB2312"/>
          <w:sz w:val="32"/>
          <w:szCs w:val="32"/>
        </w:rPr>
        <w:t>等。公用经费</w:t>
      </w:r>
      <w:r>
        <w:rPr>
          <w:rFonts w:hint="eastAsia" w:ascii="仿宋_GB2312" w:hAnsi="??" w:eastAsia="仿宋_GB2312"/>
          <w:sz w:val="32"/>
          <w:szCs w:val="32"/>
          <w:lang w:val="en-US" w:eastAsia="zh-CN"/>
        </w:rPr>
        <w:t>5.63</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黑体" w:hAnsi="??" w:eastAsia="黑体"/>
          <w:kern w:val="0"/>
          <w:sz w:val="32"/>
          <w:szCs w:val="32"/>
          <w:lang w:eastAsia="zh-CN"/>
        </w:rPr>
        <w:t>扎南幼儿园</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hint="eastAsia" w:ascii="仿宋_GB2312" w:hAnsi="Times New Roman" w:eastAsia="仿宋_GB2312"/>
          <w:sz w:val="32"/>
          <w:szCs w:val="32"/>
          <w:lang w:val="en-US" w:eastAsia="zh-CN"/>
        </w:rPr>
        <w:t>203.5</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hint="eastAsia" w:ascii="仿宋_GB2312" w:hAnsi="Times New Roman" w:eastAsia="仿宋_GB2312"/>
          <w:sz w:val="32"/>
          <w:szCs w:val="32"/>
          <w:lang w:val="en-US" w:eastAsia="zh-CN"/>
        </w:rPr>
        <w:t>203.5</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hint="eastAsia" w:ascii="仿宋_GB2312" w:hAnsi="Times New Roman" w:eastAsia="仿宋_GB2312"/>
          <w:sz w:val="32"/>
          <w:szCs w:val="32"/>
          <w:lang w:val="en-US" w:eastAsia="zh-CN"/>
        </w:rPr>
        <w:t>203.5</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32639_WPSOffice_Level2"/>
      <w:bookmarkStart w:id="100" w:name="_Toc15565_WPSOffice_Level2"/>
      <w:bookmarkStart w:id="101" w:name="_Toc18325_WPSOffice_Level2"/>
      <w:bookmarkStart w:id="102" w:name="_Toc5978_WPSOffice_Level2"/>
      <w:bookmarkStart w:id="103" w:name="_Toc23598_WPSOffice_Level2"/>
      <w:bookmarkStart w:id="104" w:name="_Toc15262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黑体" w:hAnsi="??" w:eastAsia="黑体"/>
          <w:kern w:val="0"/>
          <w:sz w:val="32"/>
          <w:szCs w:val="32"/>
          <w:lang w:eastAsia="zh-CN"/>
        </w:rPr>
        <w:t>扎南幼儿园</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13084_WPSOffice_Level2"/>
      <w:bookmarkStart w:id="106" w:name="_Toc25333_WPSOffice_Level2"/>
      <w:bookmarkStart w:id="107" w:name="_Toc3131_WPSOffice_Level2"/>
      <w:bookmarkStart w:id="108" w:name="_Toc30383_WPSOffice_Level2"/>
      <w:bookmarkStart w:id="109" w:name="_Toc32689_WPSOffice_Level2"/>
      <w:bookmarkStart w:id="110" w:name="_Toc23966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黑体" w:hAnsi="??" w:eastAsia="黑体"/>
          <w:kern w:val="0"/>
          <w:sz w:val="32"/>
          <w:szCs w:val="32"/>
          <w:lang w:eastAsia="zh-CN"/>
        </w:rPr>
        <w:t>扎南幼儿园</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527_WPSOffice_Level2"/>
      <w:bookmarkStart w:id="112" w:name="_Toc15129_WPSOffice_Level2"/>
      <w:bookmarkStart w:id="113" w:name="_Toc29584_WPSOffice_Level2"/>
      <w:bookmarkStart w:id="114" w:name="_Toc19989_WPSOffice_Level2"/>
      <w:bookmarkStart w:id="115" w:name="_Toc10902_WPSOffice_Level2"/>
      <w:bookmarkStart w:id="116" w:name="_Toc6016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hint="eastAsia" w:ascii="仿宋_GB2312" w:hAnsi="??" w:eastAsia="仿宋_GB2312"/>
          <w:color w:val="000000"/>
          <w:sz w:val="32"/>
          <w:szCs w:val="32"/>
          <w:lang w:val="en-US" w:eastAsia="zh-CN"/>
        </w:rPr>
        <w:t>818.6</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165</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09F8D"/>
    <w:multiLevelType w:val="singleLevel"/>
    <w:tmpl w:val="72109F8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lYjZiYmE5YWY4MTE0YzhmMDI4NTVmN2E1MTkwMGI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603145F"/>
    <w:rsid w:val="0A31526B"/>
    <w:rsid w:val="106C2F23"/>
    <w:rsid w:val="13F32670"/>
    <w:rsid w:val="153D005E"/>
    <w:rsid w:val="159F7372"/>
    <w:rsid w:val="177C2740"/>
    <w:rsid w:val="1BFE1B6A"/>
    <w:rsid w:val="23875B99"/>
    <w:rsid w:val="240652D4"/>
    <w:rsid w:val="26FF4AE5"/>
    <w:rsid w:val="28EB477E"/>
    <w:rsid w:val="2A8D239C"/>
    <w:rsid w:val="2F815750"/>
    <w:rsid w:val="336D51C5"/>
    <w:rsid w:val="357021CB"/>
    <w:rsid w:val="36B43B49"/>
    <w:rsid w:val="36B765C5"/>
    <w:rsid w:val="388D5788"/>
    <w:rsid w:val="3A2B2B38"/>
    <w:rsid w:val="3BFA227F"/>
    <w:rsid w:val="3D9D05CF"/>
    <w:rsid w:val="3FF738FA"/>
    <w:rsid w:val="40DB3F49"/>
    <w:rsid w:val="41C757A4"/>
    <w:rsid w:val="42AC18A0"/>
    <w:rsid w:val="438316AE"/>
    <w:rsid w:val="43AB1112"/>
    <w:rsid w:val="43EF7ABE"/>
    <w:rsid w:val="4439397F"/>
    <w:rsid w:val="4705491E"/>
    <w:rsid w:val="47870662"/>
    <w:rsid w:val="4A35090E"/>
    <w:rsid w:val="4CA75747"/>
    <w:rsid w:val="4E2B310F"/>
    <w:rsid w:val="4F423BE6"/>
    <w:rsid w:val="50636B18"/>
    <w:rsid w:val="53FA4FCE"/>
    <w:rsid w:val="547B6F42"/>
    <w:rsid w:val="5BED3A2A"/>
    <w:rsid w:val="5CCB4073"/>
    <w:rsid w:val="5EBC286F"/>
    <w:rsid w:val="5ECD1A47"/>
    <w:rsid w:val="5F5C4F4D"/>
    <w:rsid w:val="64724A11"/>
    <w:rsid w:val="6A4E3133"/>
    <w:rsid w:val="750254F7"/>
    <w:rsid w:val="780C50C4"/>
    <w:rsid w:val="78276A0C"/>
    <w:rsid w:val="7DF30580"/>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TotalTime>0</TotalTime>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cp:lastPrinted>2023-09-21T07:20:00Z</cp:lastPrinted>
  <dcterms:modified xsi:type="dcterms:W3CDTF">2023-09-25T03:05:36Z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D0EFB86710394962A8045DBD39CCF461_13</vt:lpwstr>
  </property>
</Properties>
</file>