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三亚市天涯区教育局</w:t>
      </w:r>
      <w:r>
        <w:rPr>
          <w:rFonts w:hint="eastAsia"/>
          <w:sz w:val="52"/>
          <w:szCs w:val="52"/>
        </w:rPr>
        <w:t>（</w:t>
      </w:r>
      <w:r>
        <w:rPr>
          <w:rFonts w:hint="eastAsia"/>
          <w:sz w:val="52"/>
          <w:szCs w:val="52"/>
          <w:lang w:eastAsia="zh-CN"/>
        </w:rPr>
        <w:t>部门</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三亚市天涯区教育局</w:t>
      </w:r>
      <w:r>
        <w:rPr>
          <w:rFonts w:hint="eastAsia" w:ascii="黑体" w:hAnsi="黑体" w:eastAsia="黑体"/>
          <w:sz w:val="32"/>
          <w:szCs w:val="32"/>
        </w:rPr>
        <w:t>（</w:t>
      </w:r>
      <w:r>
        <w:rPr>
          <w:rFonts w:hint="eastAsia" w:ascii="黑体" w:hAnsi="黑体" w:eastAsia="黑体"/>
          <w:sz w:val="32"/>
          <w:szCs w:val="32"/>
          <w:lang w:eastAsia="zh-CN"/>
        </w:rPr>
        <w:t>部门</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三亚市天涯区教育局</w:t>
      </w:r>
      <w:r>
        <w:rPr>
          <w:rFonts w:hint="eastAsia" w:ascii="黑体" w:hAnsi="黑体" w:eastAsia="黑体"/>
          <w:sz w:val="32"/>
          <w:szCs w:val="32"/>
        </w:rPr>
        <w:t>（</w:t>
      </w:r>
      <w:r>
        <w:rPr>
          <w:rFonts w:hint="eastAsia" w:ascii="黑体" w:hAnsi="黑体" w:eastAsia="黑体"/>
          <w:sz w:val="32"/>
          <w:szCs w:val="32"/>
          <w:lang w:eastAsia="zh-CN"/>
        </w:rPr>
        <w:t>部门</w:t>
      </w:r>
      <w:r>
        <w:rPr>
          <w:rFonts w:hint="eastAsia" w:ascii="黑体" w:hAnsi="黑体" w:eastAsia="黑体"/>
          <w:sz w:val="32"/>
          <w:szCs w:val="32"/>
        </w:rPr>
        <w:t>）</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三亚市天涯区教育局</w:t>
      </w:r>
      <w:r>
        <w:rPr>
          <w:rFonts w:hint="eastAsia" w:ascii="黑体" w:hAnsi="黑体" w:eastAsia="黑体"/>
          <w:sz w:val="32"/>
          <w:szCs w:val="32"/>
        </w:rPr>
        <w:t>（</w:t>
      </w:r>
      <w:r>
        <w:rPr>
          <w:rFonts w:hint="eastAsia" w:ascii="黑体" w:hAnsi="黑体" w:eastAsia="黑体"/>
          <w:sz w:val="32"/>
          <w:szCs w:val="32"/>
          <w:lang w:eastAsia="zh-CN"/>
        </w:rPr>
        <w:t>部门</w:t>
      </w:r>
      <w:r>
        <w:rPr>
          <w:rFonts w:hint="eastAsia" w:ascii="黑体" w:hAnsi="黑体" w:eastAsia="黑体"/>
          <w:sz w:val="32"/>
          <w:szCs w:val="32"/>
        </w:rPr>
        <w:t>）</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三亚市天涯区教育局（部门）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tabs>
          <w:tab w:val="left" w:pos="1626"/>
        </w:tabs>
        <w:spacing w:line="563" w:lineRule="exact"/>
        <w:ind w:firstLine="640" w:firstLineChars="200"/>
        <w:rPr>
          <w:rFonts w:ascii="Times New Roman" w:hAnsi="Times New Roman" w:cs="Times New Roman"/>
          <w:sz w:val="32"/>
          <w:szCs w:val="32"/>
        </w:rPr>
      </w:pPr>
      <w:bookmarkStart w:id="0" w:name="bookmark4"/>
      <w:r>
        <w:rPr>
          <w:rFonts w:ascii="Times New Roman" w:hAnsi="Times New Roman" w:eastAsia="楷体_GB2312" w:cs="Times New Roman"/>
          <w:sz w:val="32"/>
          <w:szCs w:val="32"/>
        </w:rPr>
        <w:t>（</w:t>
      </w:r>
      <w:bookmarkEnd w:id="0"/>
      <w:r>
        <w:rPr>
          <w:rFonts w:ascii="Times New Roman" w:hAnsi="Times New Roman" w:eastAsia="楷体_GB2312" w:cs="Times New Roman"/>
          <w:sz w:val="32"/>
          <w:szCs w:val="32"/>
        </w:rPr>
        <w:t>一）</w:t>
      </w:r>
      <w:r>
        <w:rPr>
          <w:rFonts w:ascii="Times New Roman" w:hAnsi="Times New Roman" w:eastAsia="仿宋_GB2312" w:cs="Times New Roman"/>
          <w:sz w:val="32"/>
          <w:szCs w:val="32"/>
        </w:rPr>
        <w:t>贯彻落实党和国家、省市有关教育事业和语言文字工作的方针政策、法律法规，执行市委市政府、区委区政府的决策部署和中国（海南）自由贸易试验区、中国特色自由贸易港的政策措施。</w:t>
      </w:r>
    </w:p>
    <w:p>
      <w:pPr>
        <w:pStyle w:val="10"/>
        <w:tabs>
          <w:tab w:val="left" w:pos="1629"/>
        </w:tabs>
        <w:spacing w:line="563" w:lineRule="exact"/>
        <w:ind w:firstLine="640" w:firstLineChars="200"/>
        <w:rPr>
          <w:rFonts w:ascii="Times New Roman" w:hAnsi="Times New Roman" w:eastAsia="仿宋_GB2312" w:cs="Times New Roman"/>
          <w:sz w:val="32"/>
          <w:szCs w:val="32"/>
        </w:rPr>
      </w:pPr>
      <w:bookmarkStart w:id="1" w:name="bookmark5"/>
      <w:r>
        <w:rPr>
          <w:rFonts w:ascii="Times New Roman" w:hAnsi="Times New Roman" w:eastAsia="楷体_GB2312" w:cs="Times New Roman"/>
          <w:sz w:val="32"/>
          <w:szCs w:val="32"/>
        </w:rPr>
        <w:t>（</w:t>
      </w:r>
      <w:bookmarkEnd w:id="1"/>
      <w:r>
        <w:rPr>
          <w:rFonts w:ascii="Times New Roman" w:hAnsi="Times New Roman" w:eastAsia="楷体_GB2312" w:cs="Times New Roman"/>
          <w:sz w:val="32"/>
          <w:szCs w:val="32"/>
        </w:rPr>
        <w:t>二）</w:t>
      </w:r>
      <w:r>
        <w:rPr>
          <w:rFonts w:ascii="Times New Roman" w:hAnsi="Times New Roman" w:eastAsia="仿宋_GB2312" w:cs="Times New Roman"/>
          <w:sz w:val="32"/>
          <w:szCs w:val="32"/>
        </w:rPr>
        <w:t>研究拟定并组织实施全区教育改革与发展的规划和措施，研究提出中国（海南）自由贸易试验区、中国特色自由贸易港有关教育工作方面的意见和建议。</w:t>
      </w:r>
    </w:p>
    <w:p>
      <w:pPr>
        <w:pStyle w:val="10"/>
        <w:tabs>
          <w:tab w:val="left" w:pos="844"/>
        </w:tabs>
        <w:spacing w:line="563" w:lineRule="exact"/>
        <w:ind w:firstLine="640" w:firstLineChars="200"/>
        <w:rPr>
          <w:rFonts w:ascii="Times New Roman" w:hAnsi="Times New Roman" w:cs="Times New Roman"/>
          <w:sz w:val="32"/>
          <w:szCs w:val="32"/>
        </w:rPr>
      </w:pPr>
      <w:bookmarkStart w:id="2" w:name="bookmark6"/>
      <w:r>
        <w:rPr>
          <w:rFonts w:ascii="Times New Roman" w:hAnsi="Times New Roman" w:eastAsia="楷体_GB2312" w:cs="Times New Roman"/>
          <w:sz w:val="32"/>
          <w:szCs w:val="32"/>
        </w:rPr>
        <w:t>（</w:t>
      </w:r>
      <w:bookmarkEnd w:id="2"/>
      <w:r>
        <w:rPr>
          <w:rFonts w:ascii="Times New Roman" w:hAnsi="Times New Roman" w:eastAsia="楷体_GB2312" w:cs="Times New Roman"/>
          <w:sz w:val="32"/>
          <w:szCs w:val="32"/>
        </w:rPr>
        <w:t>三）</w:t>
      </w:r>
      <w:r>
        <w:rPr>
          <w:rFonts w:ascii="Times New Roman" w:hAnsi="Times New Roman" w:eastAsia="仿宋_GB2312" w:cs="Times New Roman"/>
          <w:sz w:val="32"/>
          <w:szCs w:val="32"/>
        </w:rPr>
        <w:t>负责对各级各类学校贯彻落实中央、省委、市委关于加强党的建设和思想政治工作的方针政策情况进行检查、指导与督促；领导直属单位（学校）党组织的工作。</w:t>
      </w:r>
    </w:p>
    <w:p>
      <w:pPr>
        <w:pStyle w:val="10"/>
        <w:tabs>
          <w:tab w:val="left" w:pos="1642"/>
        </w:tabs>
        <w:spacing w:line="562" w:lineRule="exact"/>
        <w:ind w:firstLine="640" w:firstLineChars="200"/>
        <w:rPr>
          <w:rFonts w:ascii="Times New Roman" w:hAnsi="Times New Roman" w:cs="Times New Roman"/>
          <w:sz w:val="32"/>
          <w:szCs w:val="32"/>
        </w:rPr>
      </w:pPr>
      <w:bookmarkStart w:id="3" w:name="bookmark7"/>
      <w:r>
        <w:rPr>
          <w:rFonts w:ascii="Times New Roman" w:hAnsi="Times New Roman" w:eastAsia="楷体_GB2312" w:cs="Times New Roman"/>
          <w:sz w:val="32"/>
          <w:szCs w:val="32"/>
        </w:rPr>
        <w:t>（</w:t>
      </w:r>
      <w:bookmarkEnd w:id="3"/>
      <w:r>
        <w:rPr>
          <w:rFonts w:ascii="Times New Roman" w:hAnsi="Times New Roman" w:eastAsia="楷体_GB2312" w:cs="Times New Roman"/>
          <w:sz w:val="32"/>
          <w:szCs w:val="32"/>
        </w:rPr>
        <w:t>四）</w:t>
      </w:r>
      <w:r>
        <w:rPr>
          <w:rFonts w:ascii="Times New Roman" w:hAnsi="Times New Roman" w:eastAsia="仿宋_GB2312" w:cs="Times New Roman"/>
          <w:sz w:val="32"/>
          <w:szCs w:val="32"/>
        </w:rPr>
        <w:t>指导全区各级各类学校的教育教学改革与发展，统筹规划和协调管理全区各级各类教育资源，指导监督全区各级各类学校的设置。统筹协调全区教育信息化建设工作。负责教育基本信息的统计、分析和发布。</w:t>
      </w:r>
    </w:p>
    <w:p>
      <w:pPr>
        <w:pStyle w:val="10"/>
        <w:tabs>
          <w:tab w:val="left" w:pos="1634"/>
        </w:tabs>
        <w:spacing w:line="562" w:lineRule="exact"/>
        <w:ind w:firstLine="640" w:firstLineChars="200"/>
        <w:rPr>
          <w:rFonts w:ascii="Times New Roman" w:hAnsi="Times New Roman" w:cs="Times New Roman"/>
          <w:sz w:val="32"/>
          <w:szCs w:val="32"/>
        </w:rPr>
      </w:pPr>
      <w:bookmarkStart w:id="4" w:name="bookmark8"/>
      <w:r>
        <w:rPr>
          <w:rFonts w:ascii="Times New Roman" w:hAnsi="Times New Roman" w:eastAsia="楷体_GB2312" w:cs="Times New Roman"/>
          <w:sz w:val="32"/>
          <w:szCs w:val="32"/>
        </w:rPr>
        <w:t>（</w:t>
      </w:r>
      <w:bookmarkEnd w:id="4"/>
      <w:r>
        <w:rPr>
          <w:rFonts w:ascii="Times New Roman" w:hAnsi="Times New Roman" w:eastAsia="楷体_GB2312" w:cs="Times New Roman"/>
          <w:sz w:val="32"/>
          <w:szCs w:val="32"/>
        </w:rPr>
        <w:t>五）</w:t>
      </w:r>
      <w:r>
        <w:rPr>
          <w:rFonts w:ascii="Times New Roman" w:hAnsi="Times New Roman" w:eastAsia="仿宋_GB2312" w:cs="Times New Roman"/>
          <w:sz w:val="32"/>
          <w:szCs w:val="32"/>
        </w:rPr>
        <w:t>负责对区人民政府履行教育职责和全区各级各类教育机构的办学情况进行督导、检查、评估。监测全区各级各类教育发展水平和质量；负责组织全区教育重大事项的专项督导。</w:t>
      </w:r>
    </w:p>
    <w:p>
      <w:pPr>
        <w:pStyle w:val="10"/>
        <w:tabs>
          <w:tab w:val="left" w:pos="1609"/>
        </w:tabs>
        <w:spacing w:line="562" w:lineRule="exact"/>
        <w:ind w:firstLine="640" w:firstLineChars="200"/>
        <w:rPr>
          <w:rFonts w:ascii="Times New Roman" w:hAnsi="Times New Roman" w:eastAsia="仿宋_GB2312" w:cs="Times New Roman"/>
          <w:sz w:val="32"/>
          <w:szCs w:val="32"/>
        </w:rPr>
      </w:pPr>
      <w:bookmarkStart w:id="5" w:name="bookmark9"/>
      <w:r>
        <w:rPr>
          <w:rFonts w:ascii="Times New Roman" w:hAnsi="Times New Roman" w:eastAsia="楷体_GB2312" w:cs="Times New Roman"/>
          <w:sz w:val="32"/>
          <w:szCs w:val="32"/>
        </w:rPr>
        <w:t>（</w:t>
      </w:r>
      <w:bookmarkEnd w:id="5"/>
      <w:r>
        <w:rPr>
          <w:rFonts w:ascii="Times New Roman" w:hAnsi="Times New Roman" w:eastAsia="楷体_GB2312" w:cs="Times New Roman"/>
          <w:sz w:val="32"/>
          <w:szCs w:val="32"/>
        </w:rPr>
        <w:t>六）协调推进各级各类学校发展，促进教育公平。</w:t>
      </w:r>
      <w:r>
        <w:rPr>
          <w:rFonts w:ascii="Times New Roman" w:hAnsi="Times New Roman" w:eastAsia="仿宋_GB2312" w:cs="Times New Roman"/>
          <w:sz w:val="32"/>
          <w:szCs w:val="32"/>
        </w:rPr>
        <w:t>负责全区幼儿教育、义务教育的协调管理工作，全面实施素质教育。统筹指导少数民族教育工作，协调对少数民族片区教育的扶持与援助。</w:t>
      </w:r>
    </w:p>
    <w:p>
      <w:pPr>
        <w:pStyle w:val="10"/>
        <w:tabs>
          <w:tab w:val="left" w:pos="1627"/>
        </w:tabs>
        <w:spacing w:line="563" w:lineRule="exact"/>
        <w:ind w:firstLine="640" w:firstLineChars="200"/>
        <w:rPr>
          <w:rFonts w:ascii="Times New Roman" w:hAnsi="Times New Roman" w:eastAsia="仿宋_GB2312" w:cs="Times New Roman"/>
          <w:sz w:val="32"/>
          <w:szCs w:val="32"/>
        </w:rPr>
      </w:pPr>
      <w:bookmarkStart w:id="6" w:name="bookmark10"/>
      <w:r>
        <w:rPr>
          <w:rFonts w:ascii="Times New Roman" w:hAnsi="Times New Roman" w:eastAsia="楷体_GB2312" w:cs="Times New Roman"/>
          <w:sz w:val="32"/>
          <w:szCs w:val="32"/>
        </w:rPr>
        <w:t>（</w:t>
      </w:r>
      <w:bookmarkEnd w:id="6"/>
      <w:r>
        <w:rPr>
          <w:rFonts w:ascii="Times New Roman" w:hAnsi="Times New Roman" w:eastAsia="楷体_GB2312" w:cs="Times New Roman"/>
          <w:sz w:val="32"/>
          <w:szCs w:val="32"/>
        </w:rPr>
        <w:t>七）负责全区教育经费的统筹管理。</w:t>
      </w:r>
      <w:r>
        <w:rPr>
          <w:rFonts w:ascii="Times New Roman" w:hAnsi="Times New Roman" w:eastAsia="仿宋_GB2312" w:cs="Times New Roman"/>
          <w:sz w:val="32"/>
          <w:szCs w:val="32"/>
        </w:rPr>
        <w:t>统计全区教育经费投入情况，组织实施教育经费筹措、拨款、预决算等工作；负责教育基建项目管理工作</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负责局机关的财务管理和内部审计工作</w:t>
      </w:r>
      <w:r>
        <w:rPr>
          <w:rFonts w:ascii="Times New Roman" w:hAnsi="Times New Roman" w:eastAsia="仿宋_GB2312" w:cs="Times New Roman"/>
          <w:sz w:val="32"/>
          <w:szCs w:val="32"/>
          <w:lang w:eastAsia="zh-CN"/>
        </w:rPr>
        <w:t>；</w:t>
      </w:r>
      <w:r>
        <w:rPr>
          <w:rFonts w:ascii="Times New Roman" w:hAnsi="Times New Roman" w:eastAsia="仿宋_GB2312" w:cs="Times New Roman"/>
          <w:sz w:val="32"/>
          <w:szCs w:val="32"/>
        </w:rPr>
        <w:t>组织实施贫困生资助工作。</w:t>
      </w:r>
    </w:p>
    <w:p>
      <w:pPr>
        <w:pStyle w:val="10"/>
        <w:tabs>
          <w:tab w:val="left" w:pos="1620"/>
        </w:tabs>
        <w:spacing w:line="570" w:lineRule="exact"/>
        <w:ind w:firstLine="640" w:firstLineChars="200"/>
        <w:rPr>
          <w:rFonts w:ascii="Times New Roman" w:hAnsi="Times New Roman" w:cs="Times New Roman"/>
          <w:sz w:val="32"/>
          <w:szCs w:val="32"/>
        </w:rPr>
      </w:pPr>
      <w:bookmarkStart w:id="7" w:name="bookmark11"/>
      <w:r>
        <w:rPr>
          <w:rFonts w:ascii="Times New Roman" w:hAnsi="Times New Roman" w:eastAsia="楷体_GB2312" w:cs="Times New Roman"/>
          <w:sz w:val="32"/>
          <w:szCs w:val="32"/>
        </w:rPr>
        <w:t>（</w:t>
      </w:r>
      <w:bookmarkEnd w:id="7"/>
      <w:r>
        <w:rPr>
          <w:rFonts w:ascii="Times New Roman" w:hAnsi="Times New Roman" w:eastAsia="楷体_GB2312" w:cs="Times New Roman"/>
          <w:sz w:val="32"/>
          <w:szCs w:val="32"/>
        </w:rPr>
        <w:t>八）</w:t>
      </w:r>
      <w:r>
        <w:rPr>
          <w:rFonts w:ascii="Times New Roman" w:hAnsi="Times New Roman" w:eastAsia="仿宋_GB2312" w:cs="Times New Roman"/>
          <w:sz w:val="32"/>
          <w:szCs w:val="32"/>
        </w:rPr>
        <w:t>指导全区各级各类学校的思想政治、德育、体育卫生和艺术教育、国防教育和党群、统战、双拥、宣传、安全保卫、治安稳定、计生等工作。</w:t>
      </w:r>
    </w:p>
    <w:p>
      <w:pPr>
        <w:pStyle w:val="10"/>
        <w:tabs>
          <w:tab w:val="left" w:pos="1627"/>
        </w:tabs>
        <w:spacing w:line="570" w:lineRule="exact"/>
        <w:ind w:firstLine="640" w:firstLineChars="200"/>
        <w:rPr>
          <w:rFonts w:ascii="Times New Roman" w:hAnsi="Times New Roman" w:eastAsia="仿宋_GB2312" w:cs="Times New Roman"/>
          <w:sz w:val="32"/>
          <w:szCs w:val="32"/>
        </w:rPr>
      </w:pPr>
      <w:bookmarkStart w:id="8" w:name="bookmark12"/>
      <w:r>
        <w:rPr>
          <w:rFonts w:ascii="Times New Roman" w:hAnsi="Times New Roman" w:eastAsia="楷体_GB2312" w:cs="Times New Roman"/>
          <w:sz w:val="32"/>
          <w:szCs w:val="32"/>
        </w:rPr>
        <w:t>（</w:t>
      </w:r>
      <w:bookmarkEnd w:id="8"/>
      <w:r>
        <w:rPr>
          <w:rFonts w:ascii="Times New Roman" w:hAnsi="Times New Roman" w:eastAsia="楷体_GB2312" w:cs="Times New Roman"/>
          <w:sz w:val="32"/>
          <w:szCs w:val="32"/>
        </w:rPr>
        <w:t>九）负责管理全区教师队伍。</w:t>
      </w:r>
      <w:r>
        <w:rPr>
          <w:rFonts w:ascii="Times New Roman" w:hAnsi="Times New Roman" w:eastAsia="仿宋_GB2312" w:cs="Times New Roman"/>
          <w:sz w:val="32"/>
          <w:szCs w:val="32"/>
        </w:rPr>
        <w:t>统筹协调全区各级各类学校校长、教师的培训和教师教育，指导教师资格制度、教师专业技术职务制度的实施。按照权限和程序，考核、任免和调配区属学校有关干部和教职工，指导学校人事制度改革工作，推进全区教育领域人才队伍建设。</w:t>
      </w:r>
    </w:p>
    <w:p>
      <w:pPr>
        <w:pStyle w:val="10"/>
        <w:spacing w:line="562"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（十）</w:t>
      </w:r>
      <w:r>
        <w:rPr>
          <w:rFonts w:ascii="Times New Roman" w:hAnsi="Times New Roman" w:eastAsia="仿宋_GB2312" w:cs="Times New Roman"/>
          <w:sz w:val="32"/>
          <w:szCs w:val="32"/>
        </w:rPr>
        <w:t>按照权限和程序负责全区各级各类学校的学籍管理工作，负责指导全区公办学校（幼儿园）、民办中小学（幼儿园）的筹设、设立、变更、注销，组织实施全区幼儿园等级评估工作。</w:t>
      </w:r>
    </w:p>
    <w:p>
      <w:pPr>
        <w:pStyle w:val="10"/>
        <w:spacing w:line="562"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（十一）加强教育领域对外开放。</w:t>
      </w:r>
      <w:r>
        <w:rPr>
          <w:rFonts w:ascii="Times New Roman" w:hAnsi="Times New Roman" w:eastAsia="仿宋_GB2312" w:cs="Times New Roman"/>
          <w:sz w:val="32"/>
          <w:szCs w:val="32"/>
        </w:rPr>
        <w:t>指导教育系统国际与港澳台地区合作与交流，协调管理中外合作办学和外籍人员子女学校。引进国内外优质教育培训资源，举办高水平中外合作办学机构和项目，加强教育培训合作，培养高水平的国际化人才。指导外籍教师聘请工作。指导汉语国际推广工作。</w:t>
      </w:r>
    </w:p>
    <w:p>
      <w:pPr>
        <w:pStyle w:val="10"/>
        <w:spacing w:line="585"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（十二）承担全区语言文字的管理工作。</w:t>
      </w:r>
      <w:r>
        <w:rPr>
          <w:rFonts w:ascii="Times New Roman" w:hAnsi="Times New Roman" w:eastAsia="仿宋_GB2312" w:cs="Times New Roman"/>
          <w:sz w:val="32"/>
          <w:szCs w:val="32"/>
        </w:rPr>
        <w:t>制定全区语言文字中长期规划并组织实施，指导语言文字规范化建设，监督检查语言文字的应用情况，负责普通话推广工作。</w:t>
      </w:r>
    </w:p>
    <w:p>
      <w:pPr>
        <w:pStyle w:val="10"/>
        <w:spacing w:line="563" w:lineRule="exact"/>
        <w:ind w:firstLine="640" w:firstLineChars="200"/>
        <w:rPr>
          <w:rFonts w:hint="eastAsia" w:ascii="Times New Roman" w:hAnsi="Times New Roman" w:eastAsia="仿宋_GB2312" w:cs="Times New Roman"/>
          <w:sz w:val="32"/>
          <w:szCs w:val="32"/>
          <w:lang w:val="en-US" w:eastAsia="zh-CN"/>
        </w:rPr>
      </w:pPr>
      <w:r>
        <w:rPr>
          <w:rFonts w:ascii="Times New Roman" w:hAnsi="Times New Roman" w:eastAsia="楷体_GB2312" w:cs="Times New Roman"/>
          <w:sz w:val="32"/>
          <w:szCs w:val="32"/>
        </w:rPr>
        <w:t>（十三）</w:t>
      </w:r>
      <w:r>
        <w:rPr>
          <w:rFonts w:ascii="Times New Roman" w:hAnsi="Times New Roman" w:eastAsia="仿宋_GB2312" w:cs="Times New Roman"/>
          <w:sz w:val="32"/>
          <w:szCs w:val="32"/>
        </w:rPr>
        <w:t>负责对所属事业单位贯彻执行党和国家的方针政策、法律法规的检查监督，协同有关部门监管其非经营性国有资产</w:t>
      </w:r>
      <w:r>
        <w:rPr>
          <w:rFonts w:hint="eastAsia" w:ascii="Times New Roman" w:hAnsi="Times New Roman" w:eastAsia="仿宋_GB2312" w:cs="Times New Roman"/>
          <w:sz w:val="32"/>
          <w:szCs w:val="32"/>
          <w:lang w:eastAsia="zh-CN"/>
        </w:rPr>
        <w:t>。</w:t>
      </w:r>
      <w:bookmarkStart w:id="13" w:name="_GoBack"/>
      <w:bookmarkEnd w:id="13"/>
    </w:p>
    <w:p>
      <w:pPr>
        <w:pStyle w:val="10"/>
        <w:spacing w:line="54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（十四）完成区委区政府和上级部门交办的其他工作任务。</w:t>
      </w:r>
    </w:p>
    <w:p>
      <w:pPr>
        <w:pStyle w:val="11"/>
        <w:ind w:firstLine="640"/>
        <w:rPr>
          <w:rFonts w:ascii="Times New Roman" w:hAnsi="Times New Roman" w:eastAsia="仿宋_GB2312" w:cs="Times New Roman"/>
          <w:sz w:val="32"/>
          <w:szCs w:val="32"/>
        </w:rPr>
      </w:pPr>
      <w:r>
        <w:rPr>
          <w:rFonts w:ascii="Times New Roman" w:hAnsi="Times New Roman" w:eastAsia="楷体_GB2312" w:cs="Times New Roman"/>
          <w:sz w:val="32"/>
          <w:szCs w:val="32"/>
        </w:rPr>
        <w:t>（十五）有关职责分工。</w:t>
      </w:r>
      <w:r>
        <w:rPr>
          <w:rFonts w:ascii="Times New Roman" w:hAnsi="Times New Roman" w:eastAsia="仿宋_GB2312" w:cs="Times New Roman"/>
          <w:sz w:val="32"/>
          <w:szCs w:val="32"/>
        </w:rPr>
        <w:t>与区人力资源和社会保障局的有关职责分工，大中专毕业生就业政策、服务指导由区人力资源和社会保障局牵头，区教育局等部门协助配合。</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纳入三亚市天涯区教育局（部门）202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年部门预算编制范围的二级预算单位包括：</w:t>
      </w:r>
    </w:p>
    <w:p>
      <w:pPr>
        <w:ind w:firstLine="640" w:firstLineChars="200"/>
        <w:rPr>
          <w:rFonts w:ascii="Times New Roman" w:hAnsi="Times New Roman" w:eastAsia="楷体_GB2312" w:cs="Times New Roman"/>
          <w:sz w:val="32"/>
          <w:szCs w:val="32"/>
        </w:rPr>
      </w:pPr>
      <w:bookmarkStart w:id="9" w:name="_Toc24421_WPSOffice_Level2"/>
      <w:bookmarkStart w:id="10" w:name="_Toc25738_WPSOffice_Level2"/>
      <w:r>
        <w:rPr>
          <w:rFonts w:hint="eastAsia" w:ascii="Times New Roman" w:hAnsi="Times New Roman" w:eastAsia="楷体_GB2312" w:cs="Times New Roman"/>
          <w:sz w:val="32"/>
          <w:szCs w:val="32"/>
        </w:rPr>
        <w:t>1.</w:t>
      </w:r>
      <w:r>
        <w:rPr>
          <w:rFonts w:ascii="Times New Roman" w:hAnsi="Times New Roman" w:eastAsia="楷体_GB2312" w:cs="Times New Roman"/>
          <w:sz w:val="32"/>
          <w:szCs w:val="32"/>
        </w:rPr>
        <w:t>三亚市天涯区教育局本级</w:t>
      </w:r>
      <w:bookmarkEnd w:id="9"/>
      <w:bookmarkEnd w:id="10"/>
    </w:p>
    <w:p>
      <w:pPr>
        <w:spacing w:line="578" w:lineRule="exact"/>
        <w:ind w:firstLine="640" w:firstLineChars="200"/>
        <w:rPr>
          <w:rFonts w:ascii="Times New Roman" w:hAnsi="Times New Roman" w:eastAsia="楷体_GB2312" w:cs="Times New Roman"/>
          <w:sz w:val="32"/>
          <w:szCs w:val="32"/>
        </w:rPr>
      </w:pPr>
      <w:bookmarkStart w:id="11" w:name="_Toc4442_WPSOffice_Level2"/>
      <w:bookmarkStart w:id="12" w:name="_Toc19721_WPSOffice_Level2"/>
      <w:r>
        <w:rPr>
          <w:rFonts w:hint="eastAsia" w:ascii="Times New Roman" w:hAnsi="Times New Roman" w:eastAsia="楷体_GB2312" w:cs="Times New Roman"/>
          <w:sz w:val="32"/>
          <w:szCs w:val="32"/>
        </w:rPr>
        <w:t>2.</w:t>
      </w:r>
      <w:r>
        <w:rPr>
          <w:rFonts w:ascii="Times New Roman" w:hAnsi="Times New Roman" w:eastAsia="楷体_GB2312" w:cs="Times New Roman"/>
          <w:sz w:val="32"/>
          <w:szCs w:val="32"/>
        </w:rPr>
        <w:t>三亚市第三中学（下属单位）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3.</w:t>
      </w:r>
      <w:r>
        <w:rPr>
          <w:rFonts w:ascii="Times New Roman" w:hAnsi="Times New Roman" w:eastAsia="楷体_GB2312" w:cs="Times New Roman"/>
          <w:sz w:val="32"/>
          <w:szCs w:val="32"/>
        </w:rPr>
        <w:t>三亚市高峰初级中学（下属单位）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4.</w:t>
      </w:r>
      <w:r>
        <w:rPr>
          <w:rFonts w:ascii="Times New Roman" w:hAnsi="Times New Roman" w:eastAsia="楷体_GB2312" w:cs="Times New Roman"/>
          <w:sz w:val="32"/>
          <w:szCs w:val="32"/>
        </w:rPr>
        <w:t>三亚市凤凰初级中学（下属单位）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5.</w:t>
      </w:r>
      <w:r>
        <w:rPr>
          <w:rFonts w:ascii="Times New Roman" w:hAnsi="Times New Roman" w:eastAsia="楷体_GB2312" w:cs="Times New Roman"/>
          <w:sz w:val="32"/>
          <w:szCs w:val="32"/>
        </w:rPr>
        <w:t>三亚市天涯中学（下属单位）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6.</w:t>
      </w:r>
      <w:r>
        <w:rPr>
          <w:rFonts w:ascii="Times New Roman" w:hAnsi="Times New Roman" w:eastAsia="楷体_GB2312" w:cs="Times New Roman"/>
          <w:sz w:val="32"/>
          <w:szCs w:val="32"/>
        </w:rPr>
        <w:t>三亚市妙联学校（下属单位）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7.</w:t>
      </w:r>
      <w:r>
        <w:rPr>
          <w:rFonts w:ascii="Times New Roman" w:hAnsi="Times New Roman" w:eastAsia="楷体_GB2312" w:cs="Times New Roman"/>
          <w:sz w:val="32"/>
          <w:szCs w:val="32"/>
        </w:rPr>
        <w:t>三亚市南岛学校（下属单位）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8.</w:t>
      </w:r>
      <w:r>
        <w:rPr>
          <w:rFonts w:ascii="Times New Roman" w:hAnsi="Times New Roman" w:eastAsia="楷体_GB2312" w:cs="Times New Roman"/>
          <w:sz w:val="32"/>
          <w:szCs w:val="32"/>
        </w:rPr>
        <w:t>三亚市第三小学（下属单位）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9.</w:t>
      </w:r>
      <w:r>
        <w:rPr>
          <w:rFonts w:ascii="Times New Roman" w:hAnsi="Times New Roman" w:eastAsia="楷体_GB2312" w:cs="Times New Roman"/>
          <w:sz w:val="32"/>
          <w:szCs w:val="32"/>
        </w:rPr>
        <w:t>三亚市第四小学（下属单位）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10.</w:t>
      </w:r>
      <w:r>
        <w:rPr>
          <w:rFonts w:ascii="Times New Roman" w:hAnsi="Times New Roman" w:eastAsia="楷体_GB2312" w:cs="Times New Roman"/>
          <w:sz w:val="32"/>
          <w:szCs w:val="32"/>
        </w:rPr>
        <w:t>三亚市天涯区金鸡岭小学（下属单位）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11.</w:t>
      </w:r>
      <w:r>
        <w:rPr>
          <w:rFonts w:ascii="Times New Roman" w:hAnsi="Times New Roman" w:eastAsia="楷体_GB2312" w:cs="Times New Roman"/>
          <w:sz w:val="32"/>
          <w:szCs w:val="32"/>
        </w:rPr>
        <w:t>三亚市天涯区槟榔小学（下属单位）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12.</w:t>
      </w:r>
      <w:r>
        <w:rPr>
          <w:rFonts w:ascii="Times New Roman" w:hAnsi="Times New Roman" w:eastAsia="楷体_GB2312" w:cs="Times New Roman"/>
          <w:sz w:val="32"/>
          <w:szCs w:val="32"/>
        </w:rPr>
        <w:t>三亚市天涯区新联小学（下属单位）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13.</w:t>
      </w:r>
      <w:r>
        <w:rPr>
          <w:rFonts w:ascii="Times New Roman" w:hAnsi="Times New Roman" w:eastAsia="楷体_GB2312" w:cs="Times New Roman"/>
          <w:sz w:val="32"/>
          <w:szCs w:val="32"/>
        </w:rPr>
        <w:t>三亚市天涯区水蛟小学（下属单位）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14.</w:t>
      </w:r>
      <w:r>
        <w:rPr>
          <w:rFonts w:ascii="Times New Roman" w:hAnsi="Times New Roman" w:eastAsia="楷体_GB2312" w:cs="Times New Roman"/>
          <w:sz w:val="32"/>
          <w:szCs w:val="32"/>
        </w:rPr>
        <w:t>三亚市天涯区白超小学（下属单位）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15.</w:t>
      </w:r>
      <w:r>
        <w:rPr>
          <w:rFonts w:ascii="Times New Roman" w:hAnsi="Times New Roman" w:eastAsia="楷体_GB2312" w:cs="Times New Roman"/>
          <w:sz w:val="32"/>
          <w:szCs w:val="32"/>
        </w:rPr>
        <w:t>三亚市天涯区凤凰小学（下属单位）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16.</w:t>
      </w:r>
      <w:r>
        <w:rPr>
          <w:rFonts w:ascii="Times New Roman" w:hAnsi="Times New Roman" w:eastAsia="楷体_GB2312" w:cs="Times New Roman"/>
          <w:sz w:val="32"/>
          <w:szCs w:val="32"/>
        </w:rPr>
        <w:t>三亚市天涯区回新逸夫小学（下属单位）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17.</w:t>
      </w:r>
      <w:r>
        <w:rPr>
          <w:rFonts w:ascii="Times New Roman" w:hAnsi="Times New Roman" w:eastAsia="楷体_GB2312" w:cs="Times New Roman"/>
          <w:sz w:val="32"/>
          <w:szCs w:val="32"/>
        </w:rPr>
        <w:t>三亚市天涯区回辉小学（下属单位）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18.</w:t>
      </w:r>
      <w:r>
        <w:rPr>
          <w:rFonts w:ascii="Times New Roman" w:hAnsi="Times New Roman" w:eastAsia="楷体_GB2312" w:cs="Times New Roman"/>
          <w:sz w:val="32"/>
          <w:szCs w:val="32"/>
        </w:rPr>
        <w:t>三亚市天涯区羊栏明德小学（下属单位）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19.</w:t>
      </w:r>
      <w:r>
        <w:rPr>
          <w:rFonts w:ascii="Times New Roman" w:hAnsi="Times New Roman" w:eastAsia="楷体_GB2312" w:cs="Times New Roman"/>
          <w:sz w:val="32"/>
          <w:szCs w:val="32"/>
        </w:rPr>
        <w:t>三亚市天涯区新村小学（下属单位）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20.</w:t>
      </w:r>
      <w:r>
        <w:rPr>
          <w:rFonts w:ascii="Times New Roman" w:hAnsi="Times New Roman" w:eastAsia="楷体_GB2312" w:cs="Times New Roman"/>
          <w:sz w:val="32"/>
          <w:szCs w:val="32"/>
        </w:rPr>
        <w:t>三亚市天涯区桶井小学（下属单位）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21.</w:t>
      </w:r>
      <w:r>
        <w:rPr>
          <w:rFonts w:ascii="Times New Roman" w:hAnsi="Times New Roman" w:eastAsia="楷体_GB2312" w:cs="Times New Roman"/>
          <w:sz w:val="32"/>
          <w:szCs w:val="32"/>
        </w:rPr>
        <w:t>三亚市天涯区天涯小学（下属单位）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22.</w:t>
      </w:r>
      <w:r>
        <w:rPr>
          <w:rFonts w:ascii="Times New Roman" w:hAnsi="Times New Roman" w:eastAsia="楷体_GB2312" w:cs="Times New Roman"/>
          <w:sz w:val="32"/>
          <w:szCs w:val="32"/>
        </w:rPr>
        <w:t>三亚市天涯区道德小学（下属单位）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23.</w:t>
      </w:r>
      <w:r>
        <w:rPr>
          <w:rFonts w:ascii="Times New Roman" w:hAnsi="Times New Roman" w:eastAsia="楷体_GB2312" w:cs="Times New Roman"/>
          <w:sz w:val="32"/>
          <w:szCs w:val="32"/>
        </w:rPr>
        <w:t>三亚市天涯区布甫小学（下属单位）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24.</w:t>
      </w:r>
      <w:r>
        <w:rPr>
          <w:rFonts w:ascii="Times New Roman" w:hAnsi="Times New Roman" w:eastAsia="楷体_GB2312" w:cs="Times New Roman"/>
          <w:sz w:val="32"/>
          <w:szCs w:val="32"/>
        </w:rPr>
        <w:t>三亚市天涯区红塘小学（下属单位）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25.</w:t>
      </w:r>
      <w:r>
        <w:rPr>
          <w:rFonts w:ascii="Times New Roman" w:hAnsi="Times New Roman" w:eastAsia="楷体_GB2312" w:cs="Times New Roman"/>
          <w:sz w:val="32"/>
          <w:szCs w:val="32"/>
        </w:rPr>
        <w:t>三亚市天涯区满地可小学（下属单位）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26.</w:t>
      </w:r>
      <w:r>
        <w:rPr>
          <w:rFonts w:ascii="Times New Roman" w:hAnsi="Times New Roman" w:eastAsia="楷体_GB2312" w:cs="Times New Roman"/>
          <w:sz w:val="32"/>
          <w:szCs w:val="32"/>
        </w:rPr>
        <w:t>三亚市天涯区文门小学（下属单位）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27.</w:t>
      </w:r>
      <w:r>
        <w:rPr>
          <w:rFonts w:ascii="Times New Roman" w:hAnsi="Times New Roman" w:eastAsia="楷体_GB2312" w:cs="Times New Roman"/>
          <w:sz w:val="32"/>
          <w:szCs w:val="32"/>
        </w:rPr>
        <w:t>三亚市天涯区过岭小学（下属单位）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28.</w:t>
      </w:r>
      <w:r>
        <w:rPr>
          <w:rFonts w:ascii="Times New Roman" w:hAnsi="Times New Roman" w:eastAsia="楷体_GB2312" w:cs="Times New Roman"/>
          <w:sz w:val="32"/>
          <w:szCs w:val="32"/>
        </w:rPr>
        <w:t>三亚市天涯区华丽小学（下属单位）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29.</w:t>
      </w:r>
      <w:r>
        <w:rPr>
          <w:rFonts w:ascii="Times New Roman" w:hAnsi="Times New Roman" w:eastAsia="楷体_GB2312" w:cs="Times New Roman"/>
          <w:sz w:val="32"/>
          <w:szCs w:val="32"/>
        </w:rPr>
        <w:t>三亚市天涯区高峰小学（下属单位）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30.</w:t>
      </w:r>
      <w:r>
        <w:rPr>
          <w:rFonts w:ascii="Times New Roman" w:hAnsi="Times New Roman" w:eastAsia="楷体_GB2312" w:cs="Times New Roman"/>
          <w:sz w:val="32"/>
          <w:szCs w:val="32"/>
        </w:rPr>
        <w:t>三亚市天涯区台楼小学（下属单位）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31.</w:t>
      </w:r>
      <w:r>
        <w:rPr>
          <w:rFonts w:ascii="Times New Roman" w:hAnsi="Times New Roman" w:eastAsia="楷体_GB2312" w:cs="Times New Roman"/>
          <w:sz w:val="32"/>
          <w:szCs w:val="32"/>
        </w:rPr>
        <w:t>三亚市天涯区抱龙小学（下属单位）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32.</w:t>
      </w:r>
      <w:r>
        <w:rPr>
          <w:rFonts w:ascii="Times New Roman" w:hAnsi="Times New Roman" w:eastAsia="楷体_GB2312" w:cs="Times New Roman"/>
          <w:sz w:val="32"/>
          <w:szCs w:val="32"/>
        </w:rPr>
        <w:t>三亚市天涯区立新小学（下属单位）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33.</w:t>
      </w:r>
      <w:r>
        <w:rPr>
          <w:rFonts w:ascii="Times New Roman" w:hAnsi="Times New Roman" w:eastAsia="楷体_GB2312" w:cs="Times New Roman"/>
          <w:sz w:val="32"/>
          <w:szCs w:val="32"/>
        </w:rPr>
        <w:t>三亚市天涯区扎南小学（下属单位）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34.</w:t>
      </w:r>
      <w:r>
        <w:rPr>
          <w:rFonts w:ascii="Times New Roman" w:hAnsi="Times New Roman" w:eastAsia="楷体_GB2312" w:cs="Times New Roman"/>
          <w:sz w:val="32"/>
          <w:szCs w:val="32"/>
        </w:rPr>
        <w:t>三亚市第一幼儿园（下属单位）</w:t>
      </w:r>
    </w:p>
    <w:p>
      <w:pPr>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35.</w:t>
      </w:r>
      <w:r>
        <w:rPr>
          <w:rFonts w:ascii="Times New Roman" w:hAnsi="Times New Roman" w:eastAsia="楷体_GB2312" w:cs="Times New Roman"/>
          <w:sz w:val="32"/>
          <w:szCs w:val="32"/>
        </w:rPr>
        <w:t>三亚市天涯区新联幼儿园（下属单位）</w:t>
      </w:r>
    </w:p>
    <w:p>
      <w:pPr>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36.</w:t>
      </w:r>
      <w:r>
        <w:rPr>
          <w:rFonts w:ascii="Times New Roman" w:hAnsi="Times New Roman" w:eastAsia="楷体_GB2312" w:cs="Times New Roman"/>
          <w:sz w:val="32"/>
          <w:szCs w:val="32"/>
        </w:rPr>
        <w:t>三亚市天涯区红塘幼儿园（下属单位）</w:t>
      </w:r>
      <w:bookmarkEnd w:id="11"/>
      <w:bookmarkEnd w:id="12"/>
    </w:p>
    <w:p>
      <w:pPr>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37.</w:t>
      </w:r>
      <w:r>
        <w:rPr>
          <w:rFonts w:ascii="Times New Roman" w:hAnsi="Times New Roman" w:eastAsia="楷体_GB2312" w:cs="Times New Roman"/>
          <w:sz w:val="32"/>
          <w:szCs w:val="32"/>
        </w:rPr>
        <w:t>三亚市天涯区抱龙幼儿园（下属单位）</w:t>
      </w:r>
    </w:p>
    <w:p>
      <w:pPr>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38.</w:t>
      </w:r>
      <w:r>
        <w:rPr>
          <w:rFonts w:ascii="Times New Roman" w:hAnsi="Times New Roman" w:eastAsia="楷体_GB2312" w:cs="Times New Roman"/>
          <w:sz w:val="32"/>
          <w:szCs w:val="32"/>
        </w:rPr>
        <w:t>三亚市天涯区抱前幼儿园（下属单位）</w:t>
      </w:r>
    </w:p>
    <w:p>
      <w:pPr>
        <w:spacing w:line="578" w:lineRule="exact"/>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39.</w:t>
      </w:r>
      <w:r>
        <w:rPr>
          <w:rFonts w:ascii="Times New Roman" w:hAnsi="Times New Roman" w:eastAsia="楷体_GB2312" w:cs="Times New Roman"/>
          <w:sz w:val="32"/>
          <w:szCs w:val="32"/>
        </w:rPr>
        <w:t>三亚市</w:t>
      </w:r>
      <w:r>
        <w:rPr>
          <w:rFonts w:hint="eastAsia" w:ascii="Times New Roman" w:hAnsi="Times New Roman" w:eastAsia="楷体_GB2312" w:cs="Times New Roman"/>
          <w:sz w:val="32"/>
          <w:szCs w:val="32"/>
        </w:rPr>
        <w:t>天涯区过岭幼儿园</w:t>
      </w:r>
      <w:r>
        <w:rPr>
          <w:rFonts w:ascii="Times New Roman" w:hAnsi="Times New Roman" w:eastAsia="楷体_GB2312" w:cs="Times New Roman"/>
          <w:sz w:val="32"/>
          <w:szCs w:val="32"/>
        </w:rPr>
        <w:t>（下属单位）</w:t>
      </w:r>
    </w:p>
    <w:p>
      <w:pPr>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40.</w:t>
      </w:r>
      <w:r>
        <w:rPr>
          <w:rFonts w:ascii="Times New Roman" w:hAnsi="Times New Roman" w:eastAsia="楷体_GB2312" w:cs="Times New Roman"/>
          <w:sz w:val="32"/>
          <w:szCs w:val="32"/>
        </w:rPr>
        <w:t>三亚市天涯区</w:t>
      </w:r>
      <w:r>
        <w:rPr>
          <w:rFonts w:hint="eastAsia" w:ascii="Times New Roman" w:hAnsi="Times New Roman" w:eastAsia="楷体_GB2312" w:cs="Times New Roman"/>
          <w:sz w:val="32"/>
          <w:szCs w:val="32"/>
        </w:rPr>
        <w:t>第二幼儿园</w:t>
      </w:r>
      <w:r>
        <w:rPr>
          <w:rFonts w:ascii="Times New Roman" w:hAnsi="Times New Roman" w:eastAsia="楷体_GB2312" w:cs="Times New Roman"/>
          <w:sz w:val="32"/>
          <w:szCs w:val="32"/>
        </w:rPr>
        <w:t>（下属单位）</w:t>
      </w:r>
    </w:p>
    <w:p>
      <w:pPr>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41.</w:t>
      </w:r>
      <w:r>
        <w:rPr>
          <w:rFonts w:ascii="Times New Roman" w:hAnsi="Times New Roman" w:eastAsia="楷体_GB2312" w:cs="Times New Roman"/>
          <w:sz w:val="32"/>
          <w:szCs w:val="32"/>
        </w:rPr>
        <w:t>三亚市天涯区</w:t>
      </w:r>
      <w:r>
        <w:rPr>
          <w:rFonts w:hint="eastAsia" w:ascii="Times New Roman" w:hAnsi="Times New Roman" w:eastAsia="楷体_GB2312" w:cs="Times New Roman"/>
          <w:sz w:val="32"/>
          <w:szCs w:val="32"/>
        </w:rPr>
        <w:t>第三幼儿园</w:t>
      </w:r>
      <w:r>
        <w:rPr>
          <w:rFonts w:ascii="Times New Roman" w:hAnsi="Times New Roman" w:eastAsia="楷体_GB2312" w:cs="Times New Roman"/>
          <w:sz w:val="32"/>
          <w:szCs w:val="32"/>
        </w:rPr>
        <w:t>（下属单位）</w:t>
      </w:r>
    </w:p>
    <w:p>
      <w:pPr>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42.</w:t>
      </w:r>
      <w:r>
        <w:rPr>
          <w:rFonts w:ascii="Times New Roman" w:hAnsi="Times New Roman" w:eastAsia="楷体_GB2312" w:cs="Times New Roman"/>
          <w:sz w:val="32"/>
          <w:szCs w:val="32"/>
        </w:rPr>
        <w:t>三亚市天涯区</w:t>
      </w:r>
      <w:r>
        <w:rPr>
          <w:rFonts w:hint="eastAsia" w:ascii="Times New Roman" w:hAnsi="Times New Roman" w:eastAsia="楷体_GB2312" w:cs="Times New Roman"/>
          <w:sz w:val="32"/>
          <w:szCs w:val="32"/>
        </w:rPr>
        <w:t>第五幼儿园</w:t>
      </w:r>
      <w:r>
        <w:rPr>
          <w:rFonts w:ascii="Times New Roman" w:hAnsi="Times New Roman" w:eastAsia="楷体_GB2312" w:cs="Times New Roman"/>
          <w:sz w:val="32"/>
          <w:szCs w:val="32"/>
        </w:rPr>
        <w:t>（下属单位）</w:t>
      </w:r>
    </w:p>
    <w:p>
      <w:pPr>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rPr>
        <w:t>43.</w:t>
      </w:r>
      <w:r>
        <w:rPr>
          <w:rFonts w:ascii="Times New Roman" w:hAnsi="Times New Roman" w:eastAsia="楷体_GB2312" w:cs="Times New Roman"/>
          <w:sz w:val="32"/>
          <w:szCs w:val="32"/>
        </w:rPr>
        <w:t>三亚市天涯区</w:t>
      </w:r>
      <w:r>
        <w:rPr>
          <w:rFonts w:hint="eastAsia" w:ascii="Times New Roman" w:hAnsi="Times New Roman" w:eastAsia="楷体_GB2312" w:cs="Times New Roman"/>
          <w:sz w:val="32"/>
          <w:szCs w:val="32"/>
        </w:rPr>
        <w:t>第七幼儿园（</w:t>
      </w:r>
      <w:r>
        <w:rPr>
          <w:rFonts w:ascii="Times New Roman" w:hAnsi="Times New Roman" w:eastAsia="楷体_GB2312" w:cs="Times New Roman"/>
          <w:sz w:val="32"/>
          <w:szCs w:val="32"/>
        </w:rPr>
        <w:t>下属单位）</w:t>
      </w:r>
    </w:p>
    <w:p>
      <w:pPr>
        <w:ind w:firstLine="640" w:firstLineChars="200"/>
        <w:rPr>
          <w:rFonts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44.</w:t>
      </w:r>
      <w:r>
        <w:rPr>
          <w:rFonts w:ascii="Times New Roman" w:hAnsi="Times New Roman" w:eastAsia="楷体_GB2312" w:cs="Times New Roman"/>
          <w:sz w:val="32"/>
          <w:szCs w:val="32"/>
        </w:rPr>
        <w:t>三亚市天涯区</w:t>
      </w:r>
      <w:r>
        <w:rPr>
          <w:rFonts w:hint="eastAsia" w:ascii="Times New Roman" w:hAnsi="Times New Roman" w:eastAsia="楷体_GB2312" w:cs="Times New Roman"/>
          <w:sz w:val="32"/>
          <w:szCs w:val="32"/>
          <w:lang w:eastAsia="zh-CN"/>
        </w:rPr>
        <w:t>扎南</w:t>
      </w:r>
      <w:r>
        <w:rPr>
          <w:rFonts w:hint="eastAsia" w:ascii="Times New Roman" w:hAnsi="Times New Roman" w:eastAsia="楷体_GB2312" w:cs="Times New Roman"/>
          <w:sz w:val="32"/>
          <w:szCs w:val="32"/>
        </w:rPr>
        <w:t>幼儿园（</w:t>
      </w:r>
      <w:r>
        <w:rPr>
          <w:rFonts w:ascii="Times New Roman" w:hAnsi="Times New Roman" w:eastAsia="楷体_GB2312" w:cs="Times New Roman"/>
          <w:sz w:val="32"/>
          <w:szCs w:val="32"/>
        </w:rPr>
        <w:t>下属单位）</w:t>
      </w:r>
    </w:p>
    <w:p>
      <w:pPr>
        <w:ind w:firstLine="640" w:firstLineChars="200"/>
        <w:rPr>
          <w:rFonts w:ascii="黑体" w:hAnsi="黑体" w:eastAsia="黑体" w:cs="仿宋_GB2312"/>
          <w:sz w:val="32"/>
          <w:szCs w:val="32"/>
        </w:rPr>
      </w:pPr>
      <w:r>
        <w:rPr>
          <w:rFonts w:hint="eastAsia" w:ascii="Times New Roman" w:hAnsi="Times New Roman" w:eastAsia="楷体_GB2312" w:cs="Times New Roman"/>
          <w:sz w:val="32"/>
          <w:szCs w:val="32"/>
          <w:lang w:val="en-US" w:eastAsia="zh-CN"/>
        </w:rPr>
        <w:t>45.</w:t>
      </w:r>
      <w:r>
        <w:rPr>
          <w:rFonts w:ascii="Times New Roman" w:hAnsi="Times New Roman" w:eastAsia="楷体_GB2312" w:cs="Times New Roman"/>
          <w:sz w:val="32"/>
          <w:szCs w:val="32"/>
        </w:rPr>
        <w:t>三亚市天涯区</w:t>
      </w:r>
      <w:r>
        <w:rPr>
          <w:rFonts w:hint="eastAsia" w:ascii="Times New Roman" w:hAnsi="Times New Roman" w:eastAsia="楷体_GB2312" w:cs="Times New Roman"/>
          <w:sz w:val="32"/>
          <w:szCs w:val="32"/>
          <w:lang w:eastAsia="zh-CN"/>
        </w:rPr>
        <w:t>南岛</w:t>
      </w:r>
      <w:r>
        <w:rPr>
          <w:rFonts w:hint="eastAsia" w:ascii="Times New Roman" w:hAnsi="Times New Roman" w:eastAsia="楷体_GB2312" w:cs="Times New Roman"/>
          <w:sz w:val="32"/>
          <w:szCs w:val="32"/>
        </w:rPr>
        <w:t>幼儿园（</w:t>
      </w:r>
      <w:r>
        <w:rPr>
          <w:rFonts w:ascii="Times New Roman" w:hAnsi="Times New Roman" w:eastAsia="楷体_GB2312" w:cs="Times New Roman"/>
          <w:sz w:val="32"/>
          <w:szCs w:val="32"/>
        </w:rPr>
        <w:t>下属单位）</w:t>
      </w:r>
    </w:p>
    <w:p>
      <w:pPr>
        <w:numPr>
          <w:ilvl w:val="-1"/>
          <w:numId w:val="0"/>
        </w:numPr>
        <w:ind w:firstLine="640" w:firstLineChars="200"/>
        <w:rPr>
          <w:rFonts w:hint="eastAsia" w:ascii="黑体" w:hAnsi="黑体" w:eastAsia="黑体"/>
          <w:sz w:val="32"/>
          <w:szCs w:val="32"/>
        </w:rPr>
      </w:pPr>
      <w:r>
        <w:rPr>
          <w:rFonts w:hint="eastAsia" w:ascii="黑体" w:hAnsi="黑体" w:eastAsia="黑体" w:cs="仿宋_GB2312"/>
          <w:sz w:val="32"/>
          <w:szCs w:val="32"/>
          <w:lang w:eastAsia="zh-CN"/>
        </w:rPr>
        <w:t>第二部分</w:t>
      </w:r>
      <w:r>
        <w:rPr>
          <w:rFonts w:hint="eastAsia" w:ascii="黑体" w:hAnsi="黑体" w:eastAsia="黑体" w:cs="仿宋_GB2312"/>
          <w:sz w:val="32"/>
          <w:szCs w:val="32"/>
          <w:lang w:val="en-US" w:eastAsia="zh-CN"/>
        </w:rPr>
        <w:t xml:space="preserve">  </w:t>
      </w:r>
      <w:r>
        <w:rPr>
          <w:rFonts w:hint="eastAsia" w:ascii="黑体" w:hAnsi="黑体" w:eastAsia="黑体" w:cs="仿宋_GB2312"/>
          <w:sz w:val="32"/>
          <w:szCs w:val="32"/>
          <w:lang w:eastAsia="zh-CN"/>
        </w:rPr>
        <w:t>三亚市天涯区教育局</w:t>
      </w:r>
      <w:r>
        <w:rPr>
          <w:rFonts w:hint="eastAsia" w:ascii="黑体" w:hAnsi="黑体" w:eastAsia="黑体"/>
          <w:sz w:val="32"/>
          <w:szCs w:val="32"/>
        </w:rPr>
        <w:t>（</w:t>
      </w:r>
      <w:r>
        <w:rPr>
          <w:rFonts w:hint="eastAsia" w:ascii="黑体" w:hAnsi="黑体" w:eastAsia="黑体"/>
          <w:sz w:val="32"/>
          <w:szCs w:val="32"/>
          <w:lang w:eastAsia="zh-CN"/>
        </w:rPr>
        <w:t>部门</w:t>
      </w:r>
      <w:r>
        <w:rPr>
          <w:rFonts w:hint="eastAsia" w:ascii="黑体" w:hAnsi="黑体" w:eastAsia="黑体"/>
          <w:sz w:val="32"/>
          <w:szCs w:val="32"/>
        </w:rPr>
        <w:t>）</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部门</w:t>
      </w:r>
      <w:r>
        <w:rPr>
          <w:rFonts w:hint="eastAsia" w:ascii="黑体" w:hAnsi="黑体" w:eastAsia="黑体"/>
          <w:sz w:val="32"/>
          <w:szCs w:val="32"/>
        </w:rPr>
        <w:t>）预算表</w:t>
      </w:r>
    </w:p>
    <w:p>
      <w:pPr>
        <w:numPr>
          <w:ilvl w:val="-1"/>
          <w:numId w:val="0"/>
        </w:numPr>
        <w:ind w:firstLine="640" w:firstLineChars="200"/>
        <w:rPr>
          <w:rFonts w:hint="eastAsia" w:ascii="黑体" w:hAnsi="黑体" w:eastAsia="黑体"/>
          <w:sz w:val="32"/>
          <w:szCs w:val="32"/>
        </w:rPr>
      </w:pPr>
      <w:r>
        <w:rPr>
          <w:rFonts w:hint="eastAsia" w:ascii="黑体" w:hAnsi="黑体" w:eastAsia="黑体"/>
          <w:sz w:val="32"/>
          <w:szCs w:val="32"/>
        </w:rPr>
        <w:t>一、财政拨款收支总表（见正文附件）</w:t>
      </w:r>
    </w:p>
    <w:p>
      <w:pPr>
        <w:ind w:firstLine="640" w:firstLineChars="200"/>
        <w:rPr>
          <w:rFonts w:hint="eastAsia" w:ascii="黑体" w:hAnsi="黑体" w:eastAsia="黑体"/>
          <w:sz w:val="32"/>
          <w:szCs w:val="32"/>
        </w:rPr>
      </w:pPr>
      <w:r>
        <w:rPr>
          <w:rFonts w:hint="eastAsia" w:ascii="黑体" w:hAnsi="黑体" w:eastAsia="黑体"/>
          <w:sz w:val="32"/>
          <w:szCs w:val="32"/>
        </w:rPr>
        <w:t>二、一般公共预算支出表（见正文附件）</w:t>
      </w:r>
    </w:p>
    <w:p>
      <w:pPr>
        <w:ind w:firstLine="640" w:firstLineChars="200"/>
        <w:rPr>
          <w:rFonts w:hint="eastAsia" w:ascii="黑体" w:hAnsi="黑体" w:eastAsia="黑体"/>
          <w:sz w:val="32"/>
          <w:szCs w:val="32"/>
        </w:rPr>
      </w:pPr>
      <w:r>
        <w:rPr>
          <w:rFonts w:hint="eastAsia" w:ascii="黑体" w:hAnsi="黑体" w:eastAsia="黑体"/>
          <w:sz w:val="32"/>
          <w:szCs w:val="32"/>
        </w:rPr>
        <w:t>三、一般公共预算基本支出表（见正文附件）</w:t>
      </w:r>
    </w:p>
    <w:p>
      <w:pPr>
        <w:ind w:firstLine="640" w:firstLineChars="200"/>
        <w:rPr>
          <w:rFonts w:hint="eastAsia" w:ascii="黑体" w:hAnsi="黑体" w:eastAsia="黑体"/>
          <w:sz w:val="32"/>
          <w:szCs w:val="32"/>
        </w:rPr>
      </w:pPr>
      <w:r>
        <w:rPr>
          <w:rFonts w:hint="eastAsia" w:ascii="黑体" w:hAnsi="黑体" w:eastAsia="黑体"/>
          <w:sz w:val="32"/>
          <w:szCs w:val="32"/>
        </w:rPr>
        <w:t>四、一般公共预算“三公”经费支出表（见正文附件）</w:t>
      </w:r>
    </w:p>
    <w:p>
      <w:pPr>
        <w:ind w:firstLine="640" w:firstLineChars="200"/>
        <w:rPr>
          <w:rFonts w:hint="eastAsia" w:ascii="黑体" w:hAnsi="黑体" w:eastAsia="黑体"/>
          <w:sz w:val="32"/>
          <w:szCs w:val="32"/>
        </w:rPr>
      </w:pPr>
      <w:r>
        <w:rPr>
          <w:rFonts w:hint="eastAsia" w:ascii="黑体" w:hAnsi="黑体" w:eastAsia="黑体"/>
          <w:sz w:val="32"/>
          <w:szCs w:val="32"/>
        </w:rPr>
        <w:t>五、政府性基金预算支出表（见正文附件）</w:t>
      </w:r>
    </w:p>
    <w:p>
      <w:pPr>
        <w:ind w:firstLine="640" w:firstLineChars="200"/>
        <w:rPr>
          <w:rFonts w:hint="eastAsia" w:ascii="黑体" w:hAnsi="黑体" w:eastAsia="黑体"/>
          <w:sz w:val="32"/>
          <w:szCs w:val="32"/>
        </w:rPr>
      </w:pPr>
      <w:r>
        <w:rPr>
          <w:rFonts w:hint="eastAsia" w:ascii="黑体" w:hAnsi="黑体" w:eastAsia="黑体"/>
          <w:sz w:val="32"/>
          <w:szCs w:val="32"/>
        </w:rPr>
        <w:t>六、政府性基金预算“三公”经费支出表（见正文附件）</w:t>
      </w:r>
    </w:p>
    <w:p>
      <w:pPr>
        <w:ind w:firstLine="640" w:firstLineChars="200"/>
        <w:rPr>
          <w:rFonts w:hint="eastAsia" w:ascii="黑体" w:hAnsi="黑体" w:eastAsia="黑体"/>
          <w:sz w:val="32"/>
          <w:szCs w:val="32"/>
        </w:rPr>
      </w:pPr>
      <w:r>
        <w:rPr>
          <w:rFonts w:hint="eastAsia" w:ascii="黑体" w:hAnsi="黑体" w:eastAsia="黑体"/>
          <w:sz w:val="32"/>
          <w:szCs w:val="32"/>
        </w:rPr>
        <w:t>七、部门（单位）收支总表（见正文附件）</w:t>
      </w:r>
    </w:p>
    <w:p>
      <w:pPr>
        <w:ind w:firstLine="640" w:firstLineChars="200"/>
        <w:rPr>
          <w:rFonts w:hint="eastAsia" w:ascii="黑体" w:hAnsi="黑体" w:eastAsia="黑体"/>
          <w:sz w:val="32"/>
          <w:szCs w:val="32"/>
        </w:rPr>
      </w:pPr>
      <w:r>
        <w:rPr>
          <w:rFonts w:hint="eastAsia" w:ascii="黑体" w:hAnsi="黑体" w:eastAsia="黑体"/>
          <w:sz w:val="32"/>
          <w:szCs w:val="32"/>
        </w:rPr>
        <w:t>八、部门（单位）收入总表（见正文附件）</w:t>
      </w:r>
    </w:p>
    <w:p>
      <w:pPr>
        <w:ind w:firstLine="640" w:firstLineChars="200"/>
        <w:rPr>
          <w:rFonts w:hint="eastAsia" w:ascii="黑体" w:hAnsi="黑体" w:eastAsia="黑体"/>
          <w:sz w:val="32"/>
          <w:szCs w:val="32"/>
        </w:rPr>
      </w:pPr>
      <w:r>
        <w:rPr>
          <w:rFonts w:hint="eastAsia" w:ascii="黑体" w:hAnsi="黑体" w:eastAsia="黑体"/>
          <w:sz w:val="32"/>
          <w:szCs w:val="32"/>
        </w:rPr>
        <w:t>九、部门（单位）支出总表（见正文附件）</w:t>
      </w:r>
    </w:p>
    <w:p>
      <w:pPr>
        <w:ind w:left="0" w:firstLine="640" w:firstLineChars="200"/>
        <w:jc w:val="both"/>
        <w:rPr>
          <w:rFonts w:ascii="黑体" w:hAnsi="黑体" w:eastAsia="黑体"/>
          <w:b/>
          <w:sz w:val="32"/>
          <w:szCs w:val="32"/>
        </w:rPr>
      </w:pPr>
      <w:r>
        <w:rPr>
          <w:rFonts w:hint="eastAsia" w:ascii="黑体" w:hAnsi="黑体" w:eastAsia="黑体"/>
          <w:sz w:val="32"/>
          <w:szCs w:val="32"/>
        </w:rPr>
        <w:t>十、项目支出绩效信息表（见正文附件）</w:t>
      </w:r>
    </w:p>
    <w:p>
      <w:pPr>
        <w:rPr>
          <w:rFonts w:ascii="黑体" w:hAnsi="黑体" w:eastAsia="黑体"/>
          <w:sz w:val="32"/>
          <w:szCs w:val="32"/>
        </w:rPr>
      </w:pPr>
    </w:p>
    <w:p>
      <w:pPr>
        <w:jc w:val="center"/>
        <w:rPr>
          <w:rFonts w:hint="eastAsia" w:ascii="黑体" w:hAnsi="黑体" w:eastAsia="黑体"/>
          <w:sz w:val="32"/>
          <w:szCs w:val="32"/>
        </w:rPr>
      </w:pPr>
      <w:r>
        <w:rPr>
          <w:rFonts w:hint="eastAsia" w:ascii="黑体" w:hAnsi="黑体" w:eastAsia="黑体"/>
          <w:sz w:val="32"/>
          <w:szCs w:val="32"/>
        </w:rPr>
        <w:t>第三部分  三亚市天涯区教育局（</w:t>
      </w:r>
      <w:r>
        <w:rPr>
          <w:rFonts w:hint="eastAsia" w:ascii="黑体" w:hAnsi="黑体" w:eastAsia="黑体"/>
          <w:sz w:val="32"/>
          <w:szCs w:val="32"/>
          <w:lang w:eastAsia="zh-CN"/>
        </w:rPr>
        <w:t>部门</w:t>
      </w:r>
      <w:r>
        <w:rPr>
          <w:rFonts w:hint="eastAsia" w:ascii="黑体" w:hAnsi="黑体" w:eastAsia="黑体"/>
          <w:sz w:val="32"/>
          <w:szCs w:val="32"/>
        </w:rPr>
        <w:t>）2022年</w:t>
      </w:r>
      <w:r>
        <w:rPr>
          <w:rFonts w:hint="eastAsia" w:ascii="黑体" w:hAnsi="黑体" w:eastAsia="黑体"/>
          <w:sz w:val="32"/>
          <w:szCs w:val="32"/>
          <w:lang w:eastAsia="zh-CN"/>
        </w:rPr>
        <w:t>部门</w:t>
      </w:r>
      <w:r>
        <w:rPr>
          <w:rFonts w:hint="eastAsia" w:ascii="黑体" w:hAnsi="黑体" w:eastAsia="黑体"/>
          <w:sz w:val="32"/>
          <w:szCs w:val="32"/>
        </w:rPr>
        <w:t>预算情况说明</w:t>
      </w:r>
    </w:p>
    <w:p>
      <w:pPr>
        <w:jc w:val="center"/>
        <w:rPr>
          <w:rFonts w:hint="eastAsia"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一、关于三亚市天涯区教育局（</w:t>
      </w:r>
      <w:r>
        <w:rPr>
          <w:rFonts w:hint="eastAsia" w:ascii="黑体" w:hAnsi="黑体" w:eastAsia="黑体"/>
          <w:sz w:val="32"/>
          <w:szCs w:val="32"/>
          <w:lang w:eastAsia="zh-CN"/>
        </w:rPr>
        <w:t>部门</w:t>
      </w:r>
      <w:r>
        <w:rPr>
          <w:rFonts w:hint="eastAsia" w:ascii="黑体" w:hAnsi="黑体" w:eastAsia="黑体"/>
          <w:sz w:val="32"/>
          <w:szCs w:val="32"/>
        </w:rPr>
        <w:t>）2022年财政拨款收支预算情况的总体说明</w:t>
      </w:r>
    </w:p>
    <w:p>
      <w:pPr>
        <w:ind w:firstLine="640"/>
        <w:jc w:val="left"/>
        <w:rPr>
          <w:rFonts w:hint="eastAsia" w:ascii="仿宋_GB2312" w:hAnsi="黑体" w:eastAsia="仿宋_GB2312"/>
          <w:sz w:val="32"/>
          <w:szCs w:val="32"/>
        </w:rPr>
      </w:pPr>
      <w:r>
        <w:rPr>
          <w:rFonts w:hint="eastAsia" w:ascii="仿宋_GB2312" w:hAnsi="黑体" w:eastAsia="仿宋_GB2312"/>
          <w:sz w:val="32"/>
          <w:szCs w:val="32"/>
        </w:rPr>
        <w:t>三亚市天涯区教育局（部门）202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年财政拨款收支总预算39968.39万元。其中，收入总计39968.39万元，包括一般公共预算本年收入37581.07万元、上年结转2387.32万元，政府性基金预算本年收入</w:t>
      </w:r>
      <w:r>
        <w:rPr>
          <w:rFonts w:hint="eastAsia" w:ascii="仿宋_GB2312" w:hAnsi="黑体" w:eastAsia="仿宋_GB2312"/>
          <w:sz w:val="32"/>
          <w:szCs w:val="32"/>
          <w:lang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eastAsia="zh-CN"/>
        </w:rPr>
        <w:t>889.81</w:t>
      </w:r>
      <w:r>
        <w:rPr>
          <w:rFonts w:hint="eastAsia" w:ascii="仿宋_GB2312" w:hAnsi="黑体" w:eastAsia="仿宋_GB2312"/>
          <w:sz w:val="32"/>
          <w:szCs w:val="32"/>
        </w:rPr>
        <w:t>万元；支出总计39968.39万元，包括教育支出34327.7万元、社会保障和就业支出1615.17万元、卫生健康支出1991.1万元、住房保障支出988.6万元</w:t>
      </w:r>
      <w:r>
        <w:rPr>
          <w:rFonts w:hint="eastAsia" w:ascii="仿宋_GB2312" w:hAnsi="黑体" w:eastAsia="仿宋_GB2312"/>
          <w:sz w:val="32"/>
          <w:szCs w:val="32"/>
          <w:lang w:val="en-US" w:eastAsia="zh-CN"/>
        </w:rPr>
        <w:t>、城乡社区支出668.71万元、其他支出221.09万元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三亚市天涯区教育局</w:t>
      </w:r>
      <w:r>
        <w:rPr>
          <w:rFonts w:hint="eastAsia" w:ascii="黑体" w:hAnsi="黑体" w:eastAsia="黑体"/>
          <w:sz w:val="32"/>
          <w:szCs w:val="32"/>
        </w:rPr>
        <w:t>（</w:t>
      </w:r>
      <w:r>
        <w:rPr>
          <w:rFonts w:hint="eastAsia" w:ascii="黑体" w:hAnsi="黑体" w:eastAsia="黑体"/>
          <w:sz w:val="32"/>
          <w:szCs w:val="32"/>
          <w:lang w:eastAsia="zh-CN"/>
        </w:rPr>
        <w:t>部门</w:t>
      </w:r>
      <w:r>
        <w:rPr>
          <w:rFonts w:hint="eastAsia" w:ascii="黑体" w:hAnsi="黑体" w:eastAsia="黑体"/>
          <w:sz w:val="32"/>
          <w:szCs w:val="32"/>
        </w:rPr>
        <w:t>）</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三亚市天涯区教育局（</w:t>
      </w:r>
      <w:r>
        <w:rPr>
          <w:rFonts w:hint="eastAsia" w:ascii="Times New Roman" w:hAnsi="Times New Roman" w:eastAsia="仿宋_GB2312" w:cs="Times New Roman"/>
          <w:sz w:val="32"/>
          <w:szCs w:val="32"/>
          <w:lang w:eastAsia="zh-CN"/>
        </w:rPr>
        <w:t>部门</w:t>
      </w:r>
      <w:r>
        <w:rPr>
          <w:rFonts w:ascii="Times New Roman" w:hAnsi="Times New Roman" w:eastAsia="仿宋_GB2312" w:cs="Times New Roman"/>
          <w:sz w:val="32"/>
          <w:szCs w:val="32"/>
        </w:rPr>
        <w:t>）</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39078.59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579.80</w:t>
      </w:r>
      <w:r>
        <w:rPr>
          <w:rFonts w:hint="eastAsia" w:ascii="仿宋_GB2312" w:hAnsi="黑体" w:eastAsia="仿宋_GB2312"/>
          <w:sz w:val="32"/>
          <w:szCs w:val="32"/>
        </w:rPr>
        <w:t>万元，主要是下属事业单位教师</w:t>
      </w:r>
      <w:r>
        <w:rPr>
          <w:rFonts w:hint="eastAsia" w:ascii="仿宋_GB2312" w:hAnsi="黑体" w:eastAsia="仿宋_GB2312"/>
          <w:sz w:val="32"/>
          <w:szCs w:val="32"/>
          <w:lang w:eastAsia="zh-CN"/>
        </w:rPr>
        <w:t>人员递减</w:t>
      </w:r>
      <w:r>
        <w:rPr>
          <w:rFonts w:hint="eastAsia" w:ascii="仿宋_GB2312" w:hAnsi="黑体" w:eastAsia="仿宋_GB2312"/>
          <w:sz w:val="32"/>
          <w:szCs w:val="32"/>
        </w:rPr>
        <w:t>等原因。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教育支出34327.7</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万元，占8</w:t>
      </w:r>
      <w:r>
        <w:rPr>
          <w:rFonts w:hint="eastAsia" w:ascii="仿宋_GB2312" w:hAnsi="黑体" w:eastAsia="仿宋_GB2312"/>
          <w:sz w:val="32"/>
          <w:szCs w:val="32"/>
          <w:lang w:val="en-US" w:eastAsia="zh-CN"/>
        </w:rPr>
        <w:t>7.84</w:t>
      </w:r>
      <w:r>
        <w:rPr>
          <w:rFonts w:hint="eastAsia" w:ascii="仿宋_GB2312" w:hAnsi="黑体" w:eastAsia="仿宋_GB2312"/>
          <w:sz w:val="32"/>
          <w:szCs w:val="32"/>
        </w:rPr>
        <w:t>%；社会保障和就业支出1615.17万元，占</w:t>
      </w:r>
      <w:r>
        <w:rPr>
          <w:rFonts w:hint="eastAsia" w:ascii="仿宋_GB2312" w:hAnsi="黑体" w:eastAsia="仿宋_GB2312"/>
          <w:sz w:val="32"/>
          <w:szCs w:val="32"/>
          <w:lang w:val="en-US" w:eastAsia="zh-CN"/>
        </w:rPr>
        <w:t>4.13</w:t>
      </w:r>
      <w:r>
        <w:rPr>
          <w:rFonts w:hint="eastAsia" w:ascii="仿宋_GB2312" w:hAnsi="黑体" w:eastAsia="仿宋_GB2312"/>
          <w:sz w:val="32"/>
          <w:szCs w:val="32"/>
        </w:rPr>
        <w:t>%；卫生健康支出1991.1万元，占</w:t>
      </w: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sz w:val="32"/>
          <w:szCs w:val="32"/>
          <w:lang w:val="en-US" w:eastAsia="zh-CN"/>
        </w:rPr>
        <w:t>09</w:t>
      </w:r>
      <w:r>
        <w:rPr>
          <w:rFonts w:hint="eastAsia" w:ascii="仿宋_GB2312" w:hAnsi="黑体" w:eastAsia="仿宋_GB2312"/>
          <w:sz w:val="32"/>
          <w:szCs w:val="32"/>
        </w:rPr>
        <w:t>%；住房保障支出988.6万元，占</w:t>
      </w:r>
      <w:r>
        <w:rPr>
          <w:rFonts w:hint="eastAsia" w:ascii="仿宋_GB2312" w:hAnsi="黑体" w:eastAsia="仿宋_GB2312"/>
          <w:sz w:val="32"/>
          <w:szCs w:val="32"/>
          <w:lang w:val="en-US" w:eastAsia="zh-CN"/>
        </w:rPr>
        <w:t>2.53</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1.一般公共服务支出（类）</w:t>
      </w:r>
      <w:r>
        <w:rPr>
          <w:rFonts w:hint="eastAsia" w:ascii="仿宋_GB2312" w:hAnsi="黑体" w:eastAsia="仿宋_GB2312"/>
          <w:sz w:val="32"/>
          <w:szCs w:val="32"/>
          <w:lang w:eastAsia="zh-CN"/>
        </w:rPr>
        <w:t>人大事务</w:t>
      </w:r>
      <w:r>
        <w:rPr>
          <w:rFonts w:hint="eastAsia" w:ascii="仿宋_GB2312" w:hAnsi="黑体" w:eastAsia="仿宋_GB2312"/>
          <w:sz w:val="32"/>
          <w:szCs w:val="32"/>
        </w:rPr>
        <w:t>（款）一般行政管理事务（项）202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156</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20.28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中小学课后服务专项经费分配安排到各中小学校预算项目经费里。</w:t>
      </w:r>
    </w:p>
    <w:p>
      <w:pPr>
        <w:ind w:firstLine="640" w:firstLineChars="200"/>
        <w:rPr>
          <w:rFonts w:ascii="仿宋_GB2312" w:hAnsi="黑体" w:eastAsia="仿宋_GB2312"/>
          <w:color w:val="4F81BD" w:themeColor="accent1"/>
          <w:sz w:val="32"/>
          <w:szCs w:val="32"/>
          <w14:textFill>
            <w14:solidFill>
              <w14:schemeClr w14:val="accent1"/>
            </w14:solidFill>
          </w14:textFill>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教育支出（类）教育管理事务（款）行政运行（项）202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年预算数为389.74万元，比上年预算数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114.35</w:t>
      </w:r>
      <w:r>
        <w:rPr>
          <w:rFonts w:hint="eastAsia" w:ascii="仿宋_GB2312" w:hAnsi="黑体" w:eastAsia="仿宋_GB2312"/>
          <w:sz w:val="32"/>
          <w:szCs w:val="32"/>
        </w:rPr>
        <w:t>万元，主要是部门本级在编人员年度绩效工资纳入该项预算。</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教育支出（类）教育管理事务（款）一般行政管理事务（项）202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年预算数为2857.08万元，比上年预算数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2680.80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临聘人员工资预算增加</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教育支出（类）教育管理事务（款）其他教育管理事务（项）202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年预算数为3670.17万元，比上年预算数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2421.12</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黑体" w:eastAsia="仿宋_GB2312"/>
          <w:sz w:val="32"/>
          <w:szCs w:val="32"/>
        </w:rPr>
        <w:t>本级及下属各预算单位的项目支出有所</w:t>
      </w:r>
      <w:r>
        <w:rPr>
          <w:rFonts w:hint="eastAsia" w:ascii="仿宋_GB2312" w:hAnsi="黑体" w:eastAsia="仿宋_GB2312"/>
          <w:sz w:val="32"/>
          <w:szCs w:val="32"/>
          <w:lang w:eastAsia="zh-CN"/>
        </w:rPr>
        <w:t>减少</w:t>
      </w:r>
      <w:r>
        <w:rPr>
          <w:rFonts w:hint="eastAsia" w:ascii="仿宋_GB2312" w:hAnsi="黑体" w:eastAsia="仿宋_GB2312"/>
          <w:sz w:val="32"/>
          <w:szCs w:val="32"/>
        </w:rPr>
        <w:t>，导致其他教育管理事务支出预算有所</w:t>
      </w:r>
      <w:r>
        <w:rPr>
          <w:rFonts w:hint="eastAsia" w:ascii="仿宋_GB2312" w:hAnsi="黑体" w:eastAsia="仿宋_GB2312"/>
          <w:sz w:val="32"/>
          <w:szCs w:val="32"/>
          <w:lang w:eastAsia="zh-CN"/>
        </w:rPr>
        <w:t>减少。</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教育支出（类）普通教育（款）学前教育（项）202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年预算数为4495.94万元，比上年预算数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2003.71</w:t>
      </w:r>
      <w:r>
        <w:rPr>
          <w:rFonts w:hint="eastAsia" w:ascii="仿宋_GB2312" w:hAnsi="黑体" w:eastAsia="仿宋_GB2312"/>
          <w:sz w:val="32"/>
          <w:szCs w:val="32"/>
        </w:rPr>
        <w:t>万元，主要是新增</w:t>
      </w:r>
      <w:r>
        <w:rPr>
          <w:rFonts w:hint="eastAsia" w:ascii="仿宋_GB2312" w:hAnsi="黑体" w:eastAsia="仿宋_GB2312"/>
          <w:sz w:val="32"/>
          <w:szCs w:val="32"/>
          <w:lang w:eastAsia="zh-CN"/>
        </w:rPr>
        <w:t>六</w:t>
      </w:r>
      <w:r>
        <w:rPr>
          <w:rFonts w:hint="eastAsia" w:ascii="仿宋_GB2312" w:hAnsi="黑体" w:eastAsia="仿宋_GB2312"/>
          <w:sz w:val="32"/>
          <w:szCs w:val="32"/>
        </w:rPr>
        <w:t>所幼儿园的公用支出，导致学前教育预算经费增加。</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cs="仿宋_GB2312"/>
          <w:sz w:val="32"/>
          <w:szCs w:val="32"/>
        </w:rPr>
        <w:t>教育支出（类）普通教育（款）小学教育（项）202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年预算数为14981.71万元，比上年预算数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1370.17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今年未将</w:t>
      </w:r>
      <w:r>
        <w:rPr>
          <w:rFonts w:hint="eastAsia" w:ascii="仿宋_GB2312" w:hAnsi="黑体" w:eastAsia="仿宋_GB2312"/>
          <w:sz w:val="32"/>
          <w:szCs w:val="32"/>
        </w:rPr>
        <w:t>下属事业单位教师的绩效工资纳入该项预算，导致小学教育的预算经费</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cs="仿宋_GB2312"/>
          <w:sz w:val="32"/>
          <w:szCs w:val="32"/>
        </w:rPr>
        <w:t>教育支出（类）普通教育（款）初中教育（项）202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年预算数为7629.65万元，比上年预算数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181.38</w:t>
      </w:r>
      <w:r>
        <w:rPr>
          <w:rFonts w:hint="eastAsia" w:ascii="仿宋_GB2312" w:hAnsi="黑体" w:eastAsia="仿宋_GB2312"/>
          <w:sz w:val="32"/>
          <w:szCs w:val="32"/>
        </w:rPr>
        <w:t>万元，主要是将下属事业单位教师的绩效工资纳入该项预算，导致初中教育的预算经费增加。</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.教育支出（类）普通教育（款）其他普通教育支出（项）202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年预算数为276.91万元，比上年预算数增加</w:t>
      </w:r>
      <w:r>
        <w:rPr>
          <w:rFonts w:hint="eastAsia" w:ascii="仿宋_GB2312" w:hAnsi="黑体" w:eastAsia="仿宋_GB2312"/>
          <w:sz w:val="32"/>
          <w:szCs w:val="32"/>
          <w:lang w:val="en-US" w:eastAsia="zh-CN"/>
        </w:rPr>
        <w:t>51.31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。主要是上级下达专项资金有所增加。</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9</w:t>
      </w:r>
      <w:r>
        <w:rPr>
          <w:rFonts w:hint="eastAsia" w:ascii="仿宋_GB2312" w:hAnsi="黑体" w:eastAsia="仿宋_GB2312"/>
          <w:sz w:val="32"/>
          <w:szCs w:val="32"/>
        </w:rPr>
        <w:t>.</w:t>
      </w:r>
      <w:r>
        <w:rPr>
          <w:rFonts w:hint="eastAsia" w:ascii="仿宋_GB2312" w:hAnsi="黑体" w:eastAsia="仿宋_GB2312"/>
          <w:sz w:val="32"/>
          <w:szCs w:val="32"/>
          <w:lang w:eastAsia="zh-CN"/>
        </w:rPr>
        <w:t>其他</w:t>
      </w:r>
      <w:r>
        <w:rPr>
          <w:rFonts w:hint="eastAsia" w:ascii="仿宋_GB2312" w:hAnsi="黑体" w:eastAsia="仿宋_GB2312" w:cs="仿宋_GB2312"/>
          <w:sz w:val="32"/>
          <w:szCs w:val="32"/>
        </w:rPr>
        <w:t>教育支出（类）</w:t>
      </w:r>
      <w:r>
        <w:rPr>
          <w:rFonts w:hint="eastAsia" w:ascii="仿宋_GB2312" w:hAnsi="黑体" w:eastAsia="仿宋_GB2312"/>
          <w:sz w:val="32"/>
          <w:szCs w:val="32"/>
          <w:lang w:eastAsia="zh-CN"/>
        </w:rPr>
        <w:t>其他</w:t>
      </w:r>
      <w:r>
        <w:rPr>
          <w:rFonts w:hint="eastAsia" w:ascii="仿宋_GB2312" w:hAnsi="黑体" w:eastAsia="仿宋_GB2312" w:cs="仿宋_GB2312"/>
          <w:sz w:val="32"/>
          <w:szCs w:val="32"/>
        </w:rPr>
        <w:t>教育支出（项）202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年预算数为26.5</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万元，与上年预算</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3.5万元</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主要是特殊学生生均公用经费部分由上级专项资金保障，导致今年预算减少。</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10</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社会保障和就业支出（类）行政事业单位养老支出（款）机关事业单位养老保险缴费支出（项）202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年预算数为1454.58万元，比上年预算数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435.92</w:t>
      </w:r>
      <w:r>
        <w:rPr>
          <w:rFonts w:hint="eastAsia" w:ascii="仿宋_GB2312" w:hAnsi="黑体" w:eastAsia="仿宋_GB2312"/>
          <w:sz w:val="32"/>
          <w:szCs w:val="32"/>
        </w:rPr>
        <w:t>万元，主要是</w:t>
      </w:r>
      <w:r>
        <w:rPr>
          <w:rFonts w:hint="eastAsia" w:ascii="仿宋_GB2312" w:hAnsi="黑体" w:eastAsia="仿宋_GB2312" w:cs="仿宋_GB2312"/>
          <w:sz w:val="32"/>
          <w:szCs w:val="32"/>
        </w:rPr>
        <w:t>本级及下属各预算单位的机关事业单位养老保险缴费基数</w:t>
      </w:r>
      <w:r>
        <w:rPr>
          <w:rFonts w:hint="eastAsia" w:ascii="仿宋_GB2312" w:hAnsi="黑体" w:eastAsia="仿宋_GB2312"/>
          <w:sz w:val="32"/>
          <w:szCs w:val="32"/>
        </w:rPr>
        <w:t>有所</w:t>
      </w:r>
      <w:r>
        <w:rPr>
          <w:rFonts w:hint="eastAsia" w:ascii="仿宋_GB2312" w:hAnsi="黑体" w:eastAsia="仿宋_GB2312"/>
          <w:sz w:val="32"/>
          <w:szCs w:val="32"/>
          <w:lang w:eastAsia="zh-CN"/>
        </w:rPr>
        <w:t>减少</w:t>
      </w:r>
      <w:r>
        <w:rPr>
          <w:rFonts w:hint="eastAsia" w:ascii="仿宋_GB2312" w:hAnsi="黑体" w:eastAsia="仿宋_GB2312"/>
          <w:sz w:val="32"/>
          <w:szCs w:val="32"/>
        </w:rPr>
        <w:t>，导致</w:t>
      </w:r>
      <w:r>
        <w:rPr>
          <w:rFonts w:hint="eastAsia" w:ascii="仿宋_GB2312" w:hAnsi="黑体" w:eastAsia="仿宋_GB2312" w:cs="仿宋_GB2312"/>
          <w:sz w:val="32"/>
          <w:szCs w:val="32"/>
        </w:rPr>
        <w:t>机关事业单位养老保险缴费支出预算</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cs="仿宋_GB2312"/>
          <w:sz w:val="32"/>
          <w:szCs w:val="32"/>
        </w:rPr>
        <w:t>社会保障和就业支出（类）抚恤（款）其他优抚支出（项）202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年预算数为160.59万元，比上年预算数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27.68</w:t>
      </w:r>
      <w:r>
        <w:rPr>
          <w:rFonts w:hint="eastAsia" w:ascii="仿宋_GB2312" w:hAnsi="黑体" w:eastAsia="仿宋_GB2312"/>
          <w:sz w:val="32"/>
          <w:szCs w:val="32"/>
        </w:rPr>
        <w:t>万元，主要是下属预算单位的遗属补助有所减少，导致</w:t>
      </w:r>
      <w:r>
        <w:rPr>
          <w:rFonts w:hint="eastAsia" w:ascii="仿宋_GB2312" w:hAnsi="黑体" w:eastAsia="仿宋_GB2312" w:cs="仿宋_GB2312"/>
          <w:sz w:val="32"/>
          <w:szCs w:val="32"/>
        </w:rPr>
        <w:t>其他优抚支出预算</w:t>
      </w:r>
      <w:r>
        <w:rPr>
          <w:rFonts w:hint="eastAsia" w:ascii="仿宋_GB2312" w:hAnsi="黑体" w:eastAsia="仿宋_GB2312"/>
          <w:sz w:val="32"/>
          <w:szCs w:val="32"/>
        </w:rPr>
        <w:t>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sz w:val="32"/>
          <w:szCs w:val="32"/>
          <w:lang w:val="en-US" w:eastAsia="zh-CN"/>
        </w:rPr>
        <w:t>2.</w:t>
      </w:r>
      <w:r>
        <w:rPr>
          <w:rFonts w:hint="eastAsia" w:ascii="仿宋_GB2312" w:hAnsi="黑体" w:eastAsia="仿宋_GB2312"/>
          <w:sz w:val="32"/>
          <w:szCs w:val="32"/>
        </w:rPr>
        <w:t>卫生健康</w:t>
      </w:r>
      <w:r>
        <w:rPr>
          <w:rFonts w:hint="eastAsia" w:ascii="仿宋_GB2312" w:hAnsi="黑体" w:eastAsia="仿宋_GB2312" w:cs="仿宋_GB2312"/>
          <w:sz w:val="32"/>
          <w:szCs w:val="32"/>
        </w:rPr>
        <w:t>支出（类）行政事业单位医疗（款）行政单位医疗（项）202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44.44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27.06</w:t>
      </w:r>
      <w:r>
        <w:rPr>
          <w:rFonts w:hint="eastAsia" w:ascii="仿宋_GB2312" w:hAnsi="黑体" w:eastAsia="仿宋_GB2312"/>
          <w:sz w:val="32"/>
          <w:szCs w:val="32"/>
        </w:rPr>
        <w:t>万元，主要是部门本级的人员增资导致行政单位医疗保险缴费预算有所增加。</w:t>
      </w:r>
    </w:p>
    <w:p>
      <w:pPr>
        <w:numPr>
          <w:ilvl w:val="0"/>
          <w:numId w:val="0"/>
        </w:num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13.</w:t>
      </w:r>
      <w:r>
        <w:rPr>
          <w:rFonts w:hint="eastAsia" w:ascii="仿宋_GB2312" w:hAnsi="黑体" w:eastAsia="仿宋_GB2312"/>
          <w:sz w:val="32"/>
          <w:szCs w:val="32"/>
        </w:rPr>
        <w:t>卫生健康</w:t>
      </w:r>
      <w:r>
        <w:rPr>
          <w:rFonts w:hint="eastAsia" w:ascii="仿宋_GB2312" w:hAnsi="黑体" w:eastAsia="仿宋_GB2312" w:cs="仿宋_GB2312"/>
          <w:sz w:val="32"/>
          <w:szCs w:val="32"/>
        </w:rPr>
        <w:t>支出（类）行政事业单位医疗（款）事业单位医疗（项）202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年预算数为645.19万元，比上年预算数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341.76</w:t>
      </w:r>
      <w:r>
        <w:rPr>
          <w:rFonts w:hint="eastAsia" w:ascii="仿宋_GB2312" w:hAnsi="黑体" w:eastAsia="仿宋_GB2312"/>
          <w:sz w:val="32"/>
          <w:szCs w:val="32"/>
        </w:rPr>
        <w:t>万元，主要是</w:t>
      </w:r>
      <w:r>
        <w:rPr>
          <w:rFonts w:hint="eastAsia" w:ascii="仿宋_GB2312" w:hAnsi="黑体" w:eastAsia="仿宋_GB2312" w:cs="仿宋_GB2312"/>
          <w:sz w:val="32"/>
          <w:szCs w:val="32"/>
        </w:rPr>
        <w:t>本级及下属各预算单位的人员增资医疗缴费基数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rPr>
        <w:t>，导致事业单位医疗缴费</w:t>
      </w:r>
      <w:r>
        <w:rPr>
          <w:rFonts w:hint="eastAsia" w:ascii="仿宋_GB2312" w:hAnsi="黑体" w:eastAsia="仿宋_GB2312"/>
          <w:sz w:val="32"/>
          <w:szCs w:val="32"/>
        </w:rPr>
        <w:t>有所</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numPr>
          <w:ilvl w:val="0"/>
          <w:numId w:val="0"/>
        </w:num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14.</w:t>
      </w:r>
      <w:r>
        <w:rPr>
          <w:rFonts w:hint="eastAsia" w:ascii="仿宋_GB2312" w:hAnsi="黑体" w:eastAsia="仿宋_GB2312"/>
          <w:sz w:val="32"/>
          <w:szCs w:val="32"/>
        </w:rPr>
        <w:t>卫生健康</w:t>
      </w:r>
      <w:r>
        <w:rPr>
          <w:rFonts w:hint="eastAsia" w:ascii="仿宋_GB2312" w:hAnsi="黑体" w:eastAsia="仿宋_GB2312" w:cs="仿宋_GB2312"/>
          <w:sz w:val="32"/>
          <w:szCs w:val="32"/>
        </w:rPr>
        <w:t>支出（类）行政事业单位医疗（款）公务员医疗补助（项）202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年预算数为1301.47万元，比上年预算数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643.01</w:t>
      </w:r>
      <w:r>
        <w:rPr>
          <w:rFonts w:hint="eastAsia" w:ascii="仿宋_GB2312" w:hAnsi="黑体" w:eastAsia="仿宋_GB2312"/>
          <w:sz w:val="32"/>
          <w:szCs w:val="32"/>
        </w:rPr>
        <w:t>万元，主要是</w:t>
      </w:r>
      <w:r>
        <w:rPr>
          <w:rFonts w:hint="eastAsia" w:ascii="仿宋_GB2312" w:hAnsi="黑体" w:eastAsia="仿宋_GB2312" w:cs="仿宋_GB2312"/>
          <w:sz w:val="32"/>
          <w:szCs w:val="32"/>
        </w:rPr>
        <w:t>本级及下属各预算单位</w:t>
      </w:r>
      <w:r>
        <w:rPr>
          <w:rFonts w:hint="eastAsia" w:ascii="仿宋_GB2312" w:hAnsi="黑体" w:eastAsia="仿宋_GB2312" w:cs="仿宋_GB2312"/>
          <w:sz w:val="32"/>
          <w:szCs w:val="32"/>
          <w:lang w:eastAsia="zh-CN"/>
        </w:rPr>
        <w:t>有退休人员</w:t>
      </w:r>
      <w:r>
        <w:rPr>
          <w:rFonts w:hint="eastAsia" w:ascii="仿宋_GB2312" w:hAnsi="黑体" w:eastAsia="仿宋_GB2312" w:cs="仿宋_GB2312"/>
          <w:sz w:val="32"/>
          <w:szCs w:val="32"/>
        </w:rPr>
        <w:t>导致公务员医疗补助略</w:t>
      </w:r>
      <w:r>
        <w:rPr>
          <w:rFonts w:hint="eastAsia" w:ascii="仿宋_GB2312" w:hAnsi="黑体" w:eastAsia="仿宋_GB2312"/>
          <w:sz w:val="32"/>
          <w:szCs w:val="32"/>
        </w:rPr>
        <w:t>有</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numPr>
          <w:ilvl w:val="0"/>
          <w:numId w:val="0"/>
        </w:num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15.</w:t>
      </w:r>
      <w:r>
        <w:rPr>
          <w:rFonts w:hint="eastAsia" w:ascii="仿宋_GB2312" w:hAnsi="黑体" w:eastAsia="仿宋_GB2312"/>
          <w:sz w:val="32"/>
          <w:szCs w:val="32"/>
        </w:rPr>
        <w:t>住房保障</w:t>
      </w:r>
      <w:r>
        <w:rPr>
          <w:rFonts w:hint="eastAsia" w:ascii="仿宋_GB2312" w:hAnsi="黑体" w:eastAsia="仿宋_GB2312" w:cs="仿宋_GB2312"/>
          <w:sz w:val="32"/>
          <w:szCs w:val="32"/>
        </w:rPr>
        <w:t>支出（类）住房改革支出（款）住房公积金（项）20</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年预算数为</w:t>
      </w:r>
      <w:r>
        <w:rPr>
          <w:rFonts w:hint="eastAsia" w:ascii="仿宋_GB2312" w:hAnsi="黑体" w:eastAsia="仿宋_GB2312" w:cs="仿宋_GB2312"/>
          <w:sz w:val="32"/>
          <w:szCs w:val="32"/>
        </w:rPr>
        <w:t>988.6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537.85</w:t>
      </w:r>
      <w:r>
        <w:rPr>
          <w:rFonts w:hint="eastAsia" w:ascii="仿宋_GB2312" w:hAnsi="黑体" w:eastAsia="仿宋_GB2312"/>
          <w:sz w:val="32"/>
          <w:szCs w:val="32"/>
        </w:rPr>
        <w:t>万元，主要是</w:t>
      </w:r>
      <w:r>
        <w:rPr>
          <w:rFonts w:hint="eastAsia" w:ascii="仿宋_GB2312" w:hAnsi="黑体" w:eastAsia="仿宋_GB2312" w:cs="仿宋_GB2312"/>
          <w:sz w:val="32"/>
          <w:szCs w:val="32"/>
        </w:rPr>
        <w:t>本级及下属各预算单位的住房公积金缴费基数</w:t>
      </w:r>
      <w:r>
        <w:rPr>
          <w:rFonts w:hint="eastAsia" w:ascii="仿宋_GB2312" w:hAnsi="黑体" w:eastAsia="仿宋_GB2312"/>
          <w:sz w:val="32"/>
          <w:szCs w:val="32"/>
        </w:rPr>
        <w:t>有所下调，导致预算数也相应有所减少。</w:t>
      </w:r>
    </w:p>
    <w:p>
      <w:pPr>
        <w:ind w:firstLine="640"/>
        <w:rPr>
          <w:rFonts w:ascii="Times New Roman" w:hAnsi="Times New Roman" w:eastAsia="黑体" w:cs="Times New Roman"/>
          <w:sz w:val="32"/>
          <w:szCs w:val="32"/>
        </w:rPr>
      </w:pPr>
      <w:r>
        <w:rPr>
          <w:rFonts w:ascii="Times New Roman" w:hAnsi="Times New Roman" w:eastAsia="黑体" w:cs="Times New Roman"/>
          <w:sz w:val="32"/>
          <w:szCs w:val="32"/>
        </w:rPr>
        <w:t>三、关于三亚市天涯区教育局（</w:t>
      </w:r>
      <w:r>
        <w:rPr>
          <w:rFonts w:hint="eastAsia" w:ascii="Times New Roman" w:hAnsi="Times New Roman" w:eastAsia="黑体" w:cs="Times New Roman"/>
          <w:sz w:val="32"/>
          <w:szCs w:val="32"/>
          <w:lang w:eastAsia="zh-CN"/>
        </w:rPr>
        <w:t>部门</w:t>
      </w:r>
      <w:r>
        <w:rPr>
          <w:rFonts w:ascii="Times New Roman" w:hAnsi="Times New Roman" w:eastAsia="黑体" w:cs="Times New Roman"/>
          <w:sz w:val="32"/>
          <w:szCs w:val="32"/>
        </w:rPr>
        <w:t>）</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年一般公共预算基本支出情况说明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三亚市天涯区教育局（</w:t>
      </w:r>
      <w:r>
        <w:rPr>
          <w:rFonts w:hint="eastAsia" w:ascii="Times New Roman" w:hAnsi="Times New Roman" w:eastAsia="仿宋_GB2312" w:cs="Times New Roman"/>
          <w:sz w:val="32"/>
          <w:szCs w:val="32"/>
          <w:lang w:eastAsia="zh-CN"/>
        </w:rPr>
        <w:t>部门</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年年一般公共预算基本支出为</w:t>
      </w:r>
      <w:r>
        <w:rPr>
          <w:rFonts w:hint="eastAsia" w:ascii="仿宋_GB2312" w:hAnsi="黑体" w:eastAsia="仿宋_GB2312" w:cs="仿宋_GB2312"/>
          <w:sz w:val="32"/>
          <w:szCs w:val="32"/>
        </w:rPr>
        <w:t>22338.1</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zCs w:val="32"/>
        </w:rPr>
        <w:t>，其中：</w:t>
      </w:r>
    </w:p>
    <w:p>
      <w:pPr>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人员经费21741.97万元，主要包括：基本工资、津贴补贴、奖金、绩效工资、机关事业单位基本养老保险缴费1864.39</w:t>
      </w:r>
      <w:r>
        <w:rPr>
          <w:rFonts w:hint="eastAsia" w:ascii="Times New Roman" w:hAnsi="Times New Roman" w:eastAsia="仿宋_GB2312" w:cs="Times New Roman"/>
          <w:sz w:val="32"/>
          <w:szCs w:val="32"/>
          <w:lang w:eastAsia="zh-CN"/>
        </w:rPr>
        <w:t>万元、职工基本医疗保险缴费969.56万元、公务员医疗补助缴费1633.69万元、其他社会保障缴费293.66万元、</w:t>
      </w:r>
      <w:r>
        <w:rPr>
          <w:rFonts w:hint="eastAsia" w:ascii="Times New Roman" w:hAnsi="Times New Roman" w:eastAsia="仿宋_GB2312" w:cs="Times New Roman"/>
          <w:sz w:val="32"/>
          <w:szCs w:val="32"/>
        </w:rPr>
        <w:t>住房公积金1458.76</w:t>
      </w:r>
      <w:r>
        <w:rPr>
          <w:rFonts w:hint="eastAsia"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rPr>
        <w:t>、医疗费172.3</w:t>
      </w:r>
      <w:r>
        <w:rPr>
          <w:rFonts w:hint="eastAsia"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rPr>
        <w:t>、其他工资福利支出22.4</w:t>
      </w:r>
      <w:r>
        <w:rPr>
          <w:rFonts w:hint="eastAsia"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rPr>
        <w:t>邮电费136.67</w:t>
      </w:r>
      <w:r>
        <w:rPr>
          <w:rFonts w:hint="eastAsia" w:ascii="Times New Roman" w:hAnsi="Times New Roman" w:eastAsia="仿宋_GB2312" w:cs="Times New Roman"/>
          <w:sz w:val="32"/>
          <w:szCs w:val="32"/>
          <w:lang w:eastAsia="zh-CN"/>
        </w:rPr>
        <w:t>万元、其他交通费用9.59万元、抚恤金5.59万元、生活补助200.96万元、奖励金4.74万元</w:t>
      </w:r>
      <w:r>
        <w:rPr>
          <w:rFonts w:hint="eastAsia" w:ascii="Times New Roman" w:hAnsi="Times New Roman" w:eastAsia="仿宋_GB2312" w:cs="Times New Roman"/>
          <w:sz w:val="32"/>
          <w:szCs w:val="32"/>
        </w:rPr>
        <w:t>等;</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公用经费596.13万元，主要包括：办公费16.49</w:t>
      </w:r>
      <w:r>
        <w:rPr>
          <w:rFonts w:hint="eastAsia"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rPr>
        <w:t>、水费3.6</w:t>
      </w:r>
      <w:r>
        <w:rPr>
          <w:rFonts w:hint="eastAsia" w:ascii="Times New Roman" w:hAnsi="Times New Roman" w:eastAsia="仿宋_GB2312" w:cs="Times New Roman"/>
          <w:sz w:val="32"/>
          <w:szCs w:val="32"/>
          <w:lang w:eastAsia="zh-CN"/>
        </w:rPr>
        <w:t>万元、电费3.8万元、</w:t>
      </w:r>
      <w:r>
        <w:rPr>
          <w:rFonts w:hint="eastAsia" w:ascii="Times New Roman" w:hAnsi="Times New Roman" w:eastAsia="仿宋_GB2312" w:cs="Times New Roman"/>
          <w:sz w:val="32"/>
          <w:szCs w:val="32"/>
        </w:rPr>
        <w:t>培训费0.97</w:t>
      </w:r>
      <w:r>
        <w:rPr>
          <w:rFonts w:hint="eastAsia"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rPr>
        <w:t>、工会经费132.59</w:t>
      </w:r>
      <w:r>
        <w:rPr>
          <w:rFonts w:hint="eastAsia"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rPr>
        <w:t>、公务用车运行维护费1.87</w:t>
      </w:r>
      <w:r>
        <w:rPr>
          <w:rFonts w:hint="eastAsia"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rPr>
        <w:t>、其他商品和服务支出436.81</w:t>
      </w:r>
      <w:r>
        <w:rPr>
          <w:rFonts w:hint="eastAsia" w:ascii="Times New Roman" w:hAnsi="Times New Roman" w:eastAsia="仿宋_GB2312" w:cs="Times New Roman"/>
          <w:sz w:val="32"/>
          <w:szCs w:val="32"/>
          <w:lang w:eastAsia="zh-CN"/>
        </w:rPr>
        <w:t>万元</w:t>
      </w:r>
      <w:r>
        <w:rPr>
          <w:rFonts w:hint="eastAsia" w:ascii="Times New Roman" w:hAnsi="Times New Roman" w:eastAsia="仿宋_GB2312" w:cs="Times New Roman"/>
          <w:sz w:val="32"/>
          <w:szCs w:val="32"/>
        </w:rPr>
        <w:t>等。</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四、</w:t>
      </w:r>
      <w:r>
        <w:rPr>
          <w:rFonts w:ascii="Times New Roman" w:hAnsi="Times New Roman" w:eastAsia="黑体" w:cs="Times New Roman"/>
          <w:sz w:val="32"/>
          <w:szCs w:val="32"/>
        </w:rPr>
        <w:t>三亚市天涯区教育局（</w:t>
      </w:r>
      <w:r>
        <w:rPr>
          <w:rFonts w:hint="eastAsia" w:ascii="Times New Roman" w:hAnsi="Times New Roman" w:eastAsia="黑体" w:cs="Times New Roman"/>
          <w:sz w:val="32"/>
          <w:szCs w:val="32"/>
          <w:lang w:eastAsia="zh-CN"/>
        </w:rPr>
        <w:t>部门</w:t>
      </w:r>
      <w:r>
        <w:rPr>
          <w:rFonts w:ascii="Times New Roman" w:hAnsi="Times New Roman" w:eastAsia="黑体" w:cs="Times New Roman"/>
          <w:sz w:val="32"/>
          <w:szCs w:val="32"/>
        </w:rPr>
        <w:t>）</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w:t>
      </w:r>
      <w:r>
        <w:rPr>
          <w:rFonts w:ascii="Times New Roman" w:hAnsi="Times New Roman" w:eastAsia="黑体" w:cs="Times New Roman"/>
          <w:sz w:val="32"/>
          <w:shd w:val="clear" w:color="auto" w:fill="FFFFFF"/>
        </w:rPr>
        <w:t>“三公”经费预算情况说明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（一）三亚市天涯区教育局（部门）</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1.87</w:t>
      </w:r>
      <w:r>
        <w:rPr>
          <w:rFonts w:hint="eastAsia" w:ascii="仿宋_GB2312" w:hAnsi="黑体" w:eastAsia="仿宋_GB2312"/>
          <w:sz w:val="32"/>
          <w:szCs w:val="32"/>
        </w:rPr>
        <w:t>万元，其中：</w:t>
      </w:r>
    </w:p>
    <w:p>
      <w:pPr>
        <w:ind w:firstLine="630"/>
        <w:rPr>
          <w:rFonts w:hint="eastAsia" w:ascii="仿宋_GB2312" w:hAnsi="黑体" w:eastAsia="仿宋_GB2312"/>
          <w:sz w:val="32"/>
          <w:szCs w:val="32"/>
          <w:lang w:eastAsia="zh-CN"/>
        </w:rPr>
      </w:pPr>
      <w:r>
        <w:rPr>
          <w:rFonts w:hint="eastAsia" w:ascii="仿宋_GB2312" w:hAnsi="黑体" w:eastAsia="仿宋_GB2312"/>
          <w:sz w:val="32"/>
          <w:szCs w:val="32"/>
          <w:lang w:eastAsia="zh-CN"/>
        </w:rPr>
        <w:t>因公出国（境）经费0万元，与上年预算持平，因本年度未安排因公出国出境人员。公务用车购置及运行费1.87万元（其中，公务用车购置费0万元，公务用车运行费1.87万元），与上年预算持平。公务车保有量1辆，计划购置0辆。公务接待费0万元，与上年预算持平，因本年度未安排公务接待费。</w:t>
      </w:r>
    </w:p>
    <w:p>
      <w:pPr>
        <w:ind w:firstLine="630"/>
        <w:rPr>
          <w:rFonts w:hint="eastAsia" w:ascii="仿宋_GB2312" w:hAnsi="黑体" w:eastAsia="仿宋_GB2312"/>
          <w:sz w:val="32"/>
          <w:szCs w:val="32"/>
          <w:lang w:eastAsia="zh-CN"/>
        </w:rPr>
      </w:pPr>
      <w:r>
        <w:rPr>
          <w:rFonts w:hint="eastAsia" w:ascii="仿宋_GB2312" w:hAnsi="黑体" w:eastAsia="仿宋_GB2312"/>
          <w:sz w:val="32"/>
          <w:szCs w:val="32"/>
          <w:lang w:eastAsia="zh-CN"/>
        </w:rPr>
        <w:t>（二）三亚市天涯区教育局（部门）202</w:t>
      </w:r>
      <w:r>
        <w:rPr>
          <w:rFonts w:hint="eastAsia" w:ascii="仿宋_GB2312" w:hAnsi="黑体" w:eastAsia="仿宋_GB2312"/>
          <w:sz w:val="32"/>
          <w:szCs w:val="32"/>
          <w:lang w:val="en-US" w:eastAsia="zh-CN"/>
        </w:rPr>
        <w:t>2</w:t>
      </w:r>
      <w:r>
        <w:rPr>
          <w:rFonts w:hint="eastAsia" w:ascii="仿宋_GB2312" w:hAnsi="黑体" w:eastAsia="仿宋_GB2312"/>
          <w:sz w:val="32"/>
          <w:szCs w:val="32"/>
          <w:lang w:eastAsia="zh-CN"/>
        </w:rPr>
        <w:t>年政府性基金预算“三公”经费预算数为0万元，其中：</w:t>
      </w:r>
    </w:p>
    <w:p>
      <w:pPr>
        <w:ind w:firstLine="630"/>
        <w:rPr>
          <w:rFonts w:hint="eastAsia" w:ascii="仿宋_GB2312" w:hAnsi="黑体" w:eastAsia="仿宋_GB2312"/>
          <w:sz w:val="32"/>
          <w:szCs w:val="32"/>
          <w:lang w:eastAsia="zh-CN"/>
        </w:rPr>
      </w:pPr>
      <w:r>
        <w:rPr>
          <w:rFonts w:hint="eastAsia" w:ascii="仿宋_GB2312" w:hAnsi="黑体" w:eastAsia="仿宋_GB2312"/>
          <w:sz w:val="32"/>
          <w:szCs w:val="32"/>
          <w:lang w:eastAsia="zh-CN"/>
        </w:rPr>
        <w:t>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Times New Roman" w:hAnsi="Times New Roman" w:eastAsia="仿宋_GB2312" w:cs="Times New Roman"/>
          <w:sz w:val="32"/>
          <w:szCs w:val="32"/>
        </w:rPr>
      </w:pP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五、关于</w:t>
      </w:r>
      <w:r>
        <w:rPr>
          <w:rFonts w:ascii="Times New Roman" w:hAnsi="Times New Roman" w:eastAsia="黑体" w:cs="Times New Roman"/>
          <w:sz w:val="32"/>
          <w:szCs w:val="32"/>
        </w:rPr>
        <w:t>三亚市天涯区教育局（</w:t>
      </w:r>
      <w:r>
        <w:rPr>
          <w:rFonts w:hint="eastAsia" w:ascii="Times New Roman" w:hAnsi="Times New Roman" w:eastAsia="黑体" w:cs="Times New Roman"/>
          <w:sz w:val="32"/>
          <w:szCs w:val="32"/>
          <w:lang w:eastAsia="zh-CN"/>
        </w:rPr>
        <w:t>部门</w:t>
      </w:r>
      <w:r>
        <w:rPr>
          <w:rFonts w:ascii="Times New Roman" w:hAnsi="Times New Roman" w:eastAsia="黑体" w:cs="Times New Roman"/>
          <w:sz w:val="32"/>
          <w:szCs w:val="32"/>
        </w:rPr>
        <w:t>）</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w:t>
      </w:r>
      <w:r>
        <w:rPr>
          <w:rFonts w:ascii="Times New Roman" w:hAnsi="Times New Roman" w:eastAsia="黑体" w:cs="Times New Roman"/>
          <w:sz w:val="32"/>
          <w:shd w:val="clear" w:color="auto" w:fill="FFFFFF"/>
        </w:rPr>
        <w:t>政府性基金预算当年拨款情况说明</w:t>
      </w:r>
    </w:p>
    <w:p>
      <w:pPr>
        <w:ind w:firstLine="640"/>
        <w:rPr>
          <w:rFonts w:ascii="Times New Roman" w:hAnsi="Times New Roman" w:eastAsia="楷体" w:cs="Times New Roman"/>
          <w:sz w:val="32"/>
          <w:szCs w:val="32"/>
        </w:rPr>
      </w:pPr>
      <w:r>
        <w:rPr>
          <w:rFonts w:ascii="Times New Roman" w:hAnsi="Times New Roman" w:eastAsia="楷体" w:cs="Times New Roman"/>
          <w:sz w:val="32"/>
          <w:szCs w:val="32"/>
        </w:rPr>
        <w:t>（一）政府性基金预算当年规模变化情况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三亚市天涯区教育局（</w:t>
      </w:r>
      <w:r>
        <w:rPr>
          <w:rFonts w:hint="eastAsia" w:ascii="Times New Roman" w:hAnsi="Times New Roman" w:eastAsia="仿宋_GB2312" w:cs="Times New Roman"/>
          <w:sz w:val="32"/>
          <w:szCs w:val="32"/>
          <w:lang w:eastAsia="zh-CN"/>
        </w:rPr>
        <w:t>部门</w:t>
      </w:r>
      <w:r>
        <w:rPr>
          <w:rFonts w:ascii="Times New Roman" w:hAnsi="Times New Roman" w:eastAsia="仿宋_GB2312" w:cs="Times New Roman"/>
          <w:sz w:val="32"/>
          <w:szCs w:val="32"/>
        </w:rPr>
        <w:t>）</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889.81</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增</w:t>
      </w:r>
      <w:r>
        <w:rPr>
          <w:rFonts w:hint="eastAsia" w:ascii="仿宋_GB2312" w:hAnsi="黑体" w:eastAsia="仿宋_GB2312" w:cs="仿宋_GB2312"/>
          <w:sz w:val="32"/>
          <w:szCs w:val="32"/>
          <w:lang w:eastAsia="zh-CN"/>
        </w:rPr>
        <w:t>加</w:t>
      </w:r>
      <w:r>
        <w:rPr>
          <w:rFonts w:hint="eastAsia" w:ascii="仿宋_GB2312" w:hAnsi="黑体" w:eastAsia="仿宋_GB2312" w:cs="仿宋_GB2312"/>
          <w:sz w:val="32"/>
          <w:szCs w:val="32"/>
          <w:lang w:val="en-US" w:eastAsia="zh-CN"/>
        </w:rPr>
        <w:t>899.81万元，因新建幼儿园使用国地债资金，导致预算增加</w:t>
      </w:r>
      <w:r>
        <w:rPr>
          <w:rFonts w:hint="eastAsia" w:ascii="仿宋_GB2312" w:hAnsi="黑体" w:eastAsia="仿宋_GB2312"/>
          <w:sz w:val="32"/>
          <w:szCs w:val="32"/>
        </w:rPr>
        <w:t>。</w:t>
      </w:r>
    </w:p>
    <w:p>
      <w:pPr>
        <w:ind w:firstLine="640"/>
        <w:rPr>
          <w:rFonts w:ascii="Times New Roman" w:hAnsi="Times New Roman" w:eastAsia="楷体" w:cs="Times New Roman"/>
          <w:sz w:val="32"/>
          <w:szCs w:val="32"/>
        </w:rPr>
      </w:pPr>
      <w:r>
        <w:rPr>
          <w:rFonts w:ascii="Times New Roman" w:hAnsi="Times New Roman" w:eastAsia="楷体" w:cs="Times New Roman"/>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三亚市天涯区教育局（部门）</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889.81</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三亚市天涯区教育局（部门）</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889.81</w:t>
      </w:r>
      <w:r>
        <w:rPr>
          <w:rFonts w:hint="eastAsia" w:ascii="仿宋_GB2312" w:hAnsi="黑体" w:eastAsia="仿宋_GB2312"/>
          <w:sz w:val="32"/>
          <w:szCs w:val="32"/>
        </w:rPr>
        <w:t>万元。</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六、关于</w:t>
      </w:r>
      <w:r>
        <w:rPr>
          <w:rFonts w:ascii="Times New Roman" w:hAnsi="Times New Roman" w:eastAsia="黑体" w:cs="Times New Roman"/>
          <w:sz w:val="32"/>
          <w:szCs w:val="32"/>
        </w:rPr>
        <w:t>三亚市天涯区教育局（</w:t>
      </w:r>
      <w:r>
        <w:rPr>
          <w:rFonts w:hint="eastAsia" w:ascii="Times New Roman" w:hAnsi="Times New Roman" w:eastAsia="黑体" w:cs="Times New Roman"/>
          <w:sz w:val="32"/>
          <w:szCs w:val="32"/>
          <w:lang w:eastAsia="zh-CN"/>
        </w:rPr>
        <w:t>部门</w:t>
      </w:r>
      <w:r>
        <w:rPr>
          <w:rFonts w:ascii="Times New Roman" w:hAnsi="Times New Roman" w:eastAsia="黑体" w:cs="Times New Roman"/>
          <w:sz w:val="32"/>
          <w:szCs w:val="32"/>
        </w:rPr>
        <w:t>）</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w:t>
      </w:r>
      <w:r>
        <w:rPr>
          <w:rFonts w:ascii="Times New Roman" w:hAnsi="Times New Roman" w:eastAsia="黑体" w:cs="Times New Roman"/>
          <w:sz w:val="32"/>
          <w:shd w:val="clear" w:color="auto" w:fill="FFFFFF"/>
        </w:rPr>
        <w:t>收支预算情况的总体说明</w:t>
      </w:r>
    </w:p>
    <w:p>
      <w:pPr>
        <w:ind w:firstLine="640" w:firstLineChars="200"/>
        <w:rPr>
          <w:rFonts w:ascii="Times New Roman" w:hAnsi="Times New Roman" w:eastAsia="仿宋_GB2312" w:cs="Times New Roman"/>
          <w:sz w:val="32"/>
          <w:szCs w:val="32"/>
          <w:highlight w:val="yellow"/>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三亚市天涯区教育局（部门）</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上年结转收入；支出包括：教育支出、社会保障和就业支出、卫生健康支出和住房保障支出。三亚市天涯区教育局</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年部门收支总预算</w:t>
      </w:r>
      <w:r>
        <w:rPr>
          <w:rFonts w:hint="eastAsia" w:ascii="仿宋_GB2312" w:hAnsi="黑体" w:eastAsia="仿宋_GB2312" w:cs="仿宋_GB2312"/>
          <w:sz w:val="32"/>
          <w:szCs w:val="32"/>
        </w:rPr>
        <w:t>40168.47</w:t>
      </w:r>
      <w:r>
        <w:rPr>
          <w:rFonts w:hint="eastAsia" w:ascii="仿宋_GB2312" w:hAnsi="黑体" w:eastAsia="仿宋_GB2312"/>
          <w:sz w:val="32"/>
          <w:szCs w:val="32"/>
        </w:rPr>
        <w:t>万元。</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七、关于</w:t>
      </w:r>
      <w:r>
        <w:rPr>
          <w:rFonts w:ascii="Times New Roman" w:hAnsi="Times New Roman" w:eastAsia="黑体" w:cs="Times New Roman"/>
          <w:sz w:val="32"/>
          <w:szCs w:val="32"/>
        </w:rPr>
        <w:t>三亚市天涯区教育局（</w:t>
      </w:r>
      <w:r>
        <w:rPr>
          <w:rFonts w:hint="eastAsia" w:ascii="Times New Roman" w:hAnsi="Times New Roman" w:eastAsia="黑体" w:cs="Times New Roman"/>
          <w:sz w:val="32"/>
          <w:szCs w:val="32"/>
          <w:lang w:eastAsia="zh-CN"/>
        </w:rPr>
        <w:t>部门</w:t>
      </w:r>
      <w:r>
        <w:rPr>
          <w:rFonts w:ascii="Times New Roman" w:hAnsi="Times New Roman" w:eastAsia="黑体" w:cs="Times New Roman"/>
          <w:sz w:val="32"/>
          <w:szCs w:val="32"/>
        </w:rPr>
        <w:t>）</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w:t>
      </w:r>
      <w:r>
        <w:rPr>
          <w:rFonts w:ascii="Times New Roman" w:hAnsi="Times New Roman" w:eastAsia="黑体" w:cs="Times New Roman"/>
          <w:sz w:val="32"/>
          <w:shd w:val="clear" w:color="auto" w:fill="FFFFFF"/>
        </w:rPr>
        <w:t>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三亚市天涯区教育局</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年部门收入预算</w:t>
      </w:r>
      <w:r>
        <w:rPr>
          <w:rFonts w:hint="eastAsia" w:ascii="仿宋_GB2312" w:hAnsi="黑体" w:eastAsia="仿宋_GB2312" w:cs="仿宋_GB2312"/>
          <w:sz w:val="32"/>
          <w:szCs w:val="32"/>
        </w:rPr>
        <w:t>40168.47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2587.4</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15</w:t>
      </w:r>
      <w:r>
        <w:rPr>
          <w:rFonts w:hint="eastAsia" w:ascii="仿宋_GB2312" w:hAnsi="黑体" w:eastAsia="仿宋_GB2312"/>
          <w:sz w:val="32"/>
          <w:szCs w:val="32"/>
        </w:rPr>
        <w:t>%；经费拨款收入37581.07万元，占</w:t>
      </w:r>
      <w:r>
        <w:rPr>
          <w:rFonts w:hint="eastAsia" w:ascii="仿宋_GB2312" w:hAnsi="黑体" w:eastAsia="仿宋_GB2312" w:cs="仿宋_GB2312"/>
          <w:sz w:val="32"/>
          <w:szCs w:val="32"/>
        </w:rPr>
        <w:t>9</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56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2077.32</w:t>
      </w:r>
      <w:r>
        <w:rPr>
          <w:rFonts w:hint="eastAsia" w:ascii="仿宋_GB2312" w:hAnsi="黑体" w:eastAsia="仿宋_GB2312"/>
          <w:sz w:val="32"/>
          <w:szCs w:val="32"/>
        </w:rPr>
        <w:t>万元，主要是下属事业单位教师的绩效工资、各中小学课后服务费纳入年初预算、新增多所公办幼儿园的公用经费以及教师工资、及单位资金上年结转纳入预算等原因。</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八、关于</w:t>
      </w:r>
      <w:r>
        <w:rPr>
          <w:rFonts w:ascii="Times New Roman" w:hAnsi="Times New Roman" w:eastAsia="黑体" w:cs="Times New Roman"/>
          <w:sz w:val="32"/>
          <w:szCs w:val="32"/>
        </w:rPr>
        <w:t>三亚市天涯区教育局（</w:t>
      </w:r>
      <w:r>
        <w:rPr>
          <w:rFonts w:hint="eastAsia" w:ascii="Times New Roman" w:hAnsi="Times New Roman" w:eastAsia="黑体" w:cs="Times New Roman"/>
          <w:sz w:val="32"/>
          <w:szCs w:val="32"/>
          <w:lang w:eastAsia="zh-CN"/>
        </w:rPr>
        <w:t>部门</w:t>
      </w:r>
      <w:r>
        <w:rPr>
          <w:rFonts w:ascii="Times New Roman" w:hAnsi="Times New Roman" w:eastAsia="黑体" w:cs="Times New Roman"/>
          <w:sz w:val="32"/>
          <w:szCs w:val="32"/>
        </w:rPr>
        <w:t>）</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w:t>
      </w:r>
      <w:r>
        <w:rPr>
          <w:rFonts w:ascii="Times New Roman" w:hAnsi="Times New Roman" w:eastAsia="黑体" w:cs="Times New Roman"/>
          <w:sz w:val="32"/>
          <w:shd w:val="clear" w:color="auto" w:fill="FFFFFF"/>
        </w:rPr>
        <w:t>支出预算情况说明</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三亚市天涯区教育局（部门）</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年支出预算40162.13万元，其中：基本支出</w:t>
      </w:r>
      <w:r>
        <w:rPr>
          <w:rFonts w:hint="eastAsia" w:ascii="仿宋_GB2312" w:hAnsi="黑体" w:eastAsia="仿宋_GB2312" w:cs="仿宋_GB2312"/>
          <w:sz w:val="32"/>
          <w:szCs w:val="32"/>
          <w:lang w:val="en-US" w:eastAsia="zh-CN"/>
        </w:rPr>
        <w:t>22338.10</w:t>
      </w:r>
      <w:r>
        <w:rPr>
          <w:rFonts w:hint="eastAsia" w:ascii="仿宋_GB2312" w:hAnsi="黑体" w:eastAsia="仿宋_GB2312"/>
          <w:sz w:val="32"/>
          <w:szCs w:val="32"/>
        </w:rPr>
        <w:t>万元，占</w:t>
      </w:r>
      <w:r>
        <w:rPr>
          <w:rFonts w:hint="eastAsia" w:ascii="仿宋_GB2312" w:hAnsi="黑体" w:eastAsia="仿宋_GB2312" w:cs="仿宋_GB2312"/>
          <w:sz w:val="32"/>
          <w:szCs w:val="32"/>
        </w:rPr>
        <w:t>5</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621</w:t>
      </w:r>
      <w:r>
        <w:rPr>
          <w:rFonts w:hint="eastAsia" w:ascii="仿宋_GB2312" w:hAnsi="黑体" w:eastAsia="仿宋_GB2312"/>
          <w:sz w:val="32"/>
          <w:szCs w:val="32"/>
        </w:rPr>
        <w:t>%；项目支出</w:t>
      </w:r>
      <w:r>
        <w:rPr>
          <w:rFonts w:hint="eastAsia" w:ascii="仿宋_GB2312" w:hAnsi="黑体" w:eastAsia="仿宋_GB2312" w:cs="仿宋_GB2312"/>
          <w:sz w:val="32"/>
          <w:szCs w:val="32"/>
        </w:rPr>
        <w:t>17824.03</w:t>
      </w:r>
      <w:r>
        <w:rPr>
          <w:rFonts w:hint="eastAsia" w:ascii="仿宋_GB2312" w:hAnsi="黑体" w:eastAsia="仿宋_GB2312"/>
          <w:sz w:val="32"/>
          <w:szCs w:val="32"/>
        </w:rPr>
        <w:t>万元，占</w:t>
      </w:r>
      <w:r>
        <w:rPr>
          <w:rFonts w:hint="eastAsia" w:ascii="仿宋_GB2312" w:hAnsi="黑体" w:eastAsia="仿宋_GB2312" w:cs="仿宋_GB2312"/>
          <w:sz w:val="32"/>
          <w:szCs w:val="32"/>
        </w:rPr>
        <w:t>4</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38</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187.68</w:t>
      </w:r>
      <w:r>
        <w:rPr>
          <w:rFonts w:hint="eastAsia" w:ascii="仿宋_GB2312" w:hAnsi="黑体" w:eastAsia="仿宋_GB2312"/>
          <w:sz w:val="32"/>
          <w:szCs w:val="32"/>
        </w:rPr>
        <w:t>万元，主要是下属事业单位教师的绩效工资、各中小学课后服务费纳入年初预算、新增多所公办幼儿园的公用经费以及教师及单位资金上年结转资金纳入预算等原因。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年三亚市天涯区教育局（部门）</w:t>
      </w:r>
      <w:r>
        <w:rPr>
          <w:rFonts w:hint="eastAsia" w:ascii="仿宋_GB2312" w:hAnsi="黑体" w:eastAsia="仿宋_GB2312" w:cs="仿宋_GB2312"/>
          <w:sz w:val="32"/>
          <w:szCs w:val="32"/>
        </w:rPr>
        <w:t>的机关运行经费预算389.74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年三亚市天涯区教育局（部门）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年12月31日，三亚市天涯区教育局（部门）</w:t>
      </w:r>
      <w:r>
        <w:rPr>
          <w:rFonts w:hint="eastAsia" w:ascii="仿宋_GB2312" w:hAnsi="黑体" w:eastAsia="仿宋_GB2312" w:cs="仿宋_GB2312"/>
          <w:sz w:val="32"/>
          <w:szCs w:val="32"/>
        </w:rPr>
        <w:t>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年三亚市天涯区教育局（部门）</w:t>
      </w:r>
      <w:r>
        <w:rPr>
          <w:rFonts w:hint="eastAsia" w:ascii="仿宋_GB2312" w:hAnsi="黑体" w:eastAsia="仿宋_GB2312" w:cs="仿宋_GB2312"/>
          <w:sz w:val="32"/>
          <w:szCs w:val="32"/>
        </w:rPr>
        <w:t>31个项目实行绩效目标管理，涉及一般公共预算3</w:t>
      </w:r>
      <w:r>
        <w:rPr>
          <w:rFonts w:hint="eastAsia" w:ascii="仿宋_GB2312" w:hAnsi="黑体" w:eastAsia="仿宋_GB2312" w:cs="仿宋_GB2312"/>
          <w:sz w:val="32"/>
          <w:szCs w:val="32"/>
          <w:lang w:eastAsia="zh-CN"/>
        </w:rPr>
        <w:t>7581.07</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1DF8ED"/>
    <w:multiLevelType w:val="singleLevel"/>
    <w:tmpl w:val="B51DF8ED"/>
    <w:lvl w:ilvl="0" w:tentative="0">
      <w:start w:val="3"/>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F5BC0"/>
    <w:rsid w:val="043E15D5"/>
    <w:rsid w:val="09F73E71"/>
    <w:rsid w:val="0A9D5649"/>
    <w:rsid w:val="1262155B"/>
    <w:rsid w:val="165B5ED8"/>
    <w:rsid w:val="176B47B1"/>
    <w:rsid w:val="1E4834AA"/>
    <w:rsid w:val="1FAC4208"/>
    <w:rsid w:val="26E54D0F"/>
    <w:rsid w:val="26F926B3"/>
    <w:rsid w:val="2B06649F"/>
    <w:rsid w:val="2C1B79B3"/>
    <w:rsid w:val="319D38D2"/>
    <w:rsid w:val="3353424C"/>
    <w:rsid w:val="35A14A8E"/>
    <w:rsid w:val="3DFD26C5"/>
    <w:rsid w:val="429046BE"/>
    <w:rsid w:val="461724CE"/>
    <w:rsid w:val="4F5A3ECB"/>
    <w:rsid w:val="545D111D"/>
    <w:rsid w:val="54D24FB0"/>
    <w:rsid w:val="57A15D21"/>
    <w:rsid w:val="5C9D200D"/>
    <w:rsid w:val="653A19FF"/>
    <w:rsid w:val="6A813326"/>
    <w:rsid w:val="6D73105C"/>
    <w:rsid w:val="79CA5097"/>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Body text|1"/>
    <w:basedOn w:val="1"/>
    <w:qFormat/>
    <w:uiPriority w:val="0"/>
    <w:pPr>
      <w:spacing w:line="394" w:lineRule="auto"/>
      <w:ind w:firstLine="400"/>
    </w:pPr>
    <w:rPr>
      <w:rFonts w:ascii="宋体" w:hAnsi="宋体" w:cs="宋体"/>
      <w:sz w:val="30"/>
      <w:szCs w:val="30"/>
      <w:lang w:val="zh-TW" w:eastAsia="zh-TW" w:bidi="zh-TW"/>
    </w:rPr>
  </w:style>
  <w:style w:type="paragraph" w:customStyle="1" w:styleId="11">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48</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ASUS</cp:lastModifiedBy>
  <dcterms:modified xsi:type="dcterms:W3CDTF">2022-02-17T02:53:31Z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3EA072BD20474A19AECCA1AC208FEDF7</vt:lpwstr>
  </property>
</Properties>
</file>