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val="en-US" w:eastAsia="zh-CN"/>
        </w:rPr>
      </w:pPr>
      <w:r>
        <w:rPr>
          <w:rFonts w:hint="eastAsia"/>
          <w:sz w:val="52"/>
          <w:szCs w:val="52"/>
          <w:lang w:val="en-US" w:eastAsia="zh-CN"/>
        </w:rPr>
        <w:t>2022</w:t>
      </w:r>
      <w:r>
        <w:rPr>
          <w:rFonts w:hint="eastAsia"/>
          <w:sz w:val="52"/>
          <w:szCs w:val="52"/>
        </w:rPr>
        <w:t>年</w:t>
      </w:r>
      <w:r>
        <w:rPr>
          <w:rFonts w:hint="eastAsia"/>
          <w:sz w:val="52"/>
          <w:szCs w:val="52"/>
          <w:lang w:val="en-US" w:eastAsia="zh-CN"/>
        </w:rPr>
        <w:t>三亚市</w:t>
      </w:r>
      <w:bookmarkStart w:id="0" w:name="_GoBack"/>
      <w:r>
        <w:rPr>
          <w:rFonts w:hint="eastAsia"/>
          <w:sz w:val="52"/>
          <w:szCs w:val="52"/>
          <w:lang w:val="en-US" w:eastAsia="zh-CN"/>
        </w:rPr>
        <w:t>天涯</w:t>
      </w:r>
      <w:bookmarkEnd w:id="0"/>
      <w:r>
        <w:rPr>
          <w:rFonts w:hint="eastAsia"/>
          <w:sz w:val="52"/>
          <w:szCs w:val="52"/>
          <w:lang w:val="en-US" w:eastAsia="zh-CN"/>
        </w:rPr>
        <w:t>区新联幼儿园</w:t>
      </w:r>
    </w:p>
    <w:p>
      <w:pPr>
        <w:jc w:val="center"/>
        <w:rPr>
          <w:rFonts w:hint="eastAsia"/>
          <w:sz w:val="52"/>
          <w:szCs w:val="52"/>
        </w:rPr>
      </w:pP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三亚市天涯区新联幼儿园</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三亚市天涯区新联幼儿园2022</w:t>
      </w:r>
      <w:r>
        <w:rPr>
          <w:rFonts w:hint="eastAsia" w:ascii="黑体" w:hAnsi="黑体" w:eastAsia="黑体"/>
          <w:sz w:val="32"/>
          <w:szCs w:val="32"/>
        </w:rPr>
        <w:t>年预算表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三亚市天涯区新联幼儿园2022</w:t>
      </w:r>
      <w:r>
        <w:rPr>
          <w:rFonts w:hint="eastAsia" w:ascii="黑体" w:hAnsi="黑体" w:eastAsia="黑体"/>
          <w:sz w:val="32"/>
          <w:szCs w:val="32"/>
        </w:rPr>
        <w:t>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hint="eastAsia" w:ascii="黑体" w:hAnsi="黑体" w:eastAsia="黑体"/>
          <w:sz w:val="32"/>
          <w:szCs w:val="32"/>
          <w:lang w:val="en-US" w:eastAsia="zh-CN"/>
        </w:rPr>
      </w:pPr>
      <w:r>
        <w:rPr>
          <w:rFonts w:hint="eastAsia" w:ascii="黑体" w:hAnsi="黑体" w:eastAsia="黑体"/>
          <w:sz w:val="32"/>
          <w:szCs w:val="32"/>
          <w:lang w:val="en-US" w:eastAsia="zh-CN"/>
        </w:rPr>
        <w:t xml:space="preserve">   </w:t>
      </w:r>
    </w:p>
    <w:p>
      <w:pPr>
        <w:jc w:val="left"/>
        <w:rPr>
          <w:rFonts w:hint="eastAsia" w:ascii="黑体" w:hAnsi="黑体" w:eastAsia="黑体"/>
          <w:sz w:val="32"/>
          <w:szCs w:val="32"/>
          <w:lang w:val="en-US" w:eastAsia="zh-CN"/>
        </w:rPr>
      </w:pPr>
    </w:p>
    <w:p>
      <w:pPr>
        <w:jc w:val="left"/>
        <w:rPr>
          <w:rFonts w:hint="default" w:ascii="黑体" w:hAnsi="黑体" w:eastAsia="黑体"/>
          <w:sz w:val="32"/>
          <w:szCs w:val="32"/>
          <w:lang w:val="en-US" w:eastAsia="zh-CN"/>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三亚市天涯区新联幼儿园</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hint="eastAsia" w:ascii="仿宋_GB2312" w:eastAsia="仿宋_GB2312"/>
          <w:color w:val="000000"/>
          <w:sz w:val="32"/>
          <w:szCs w:val="32"/>
          <w:shd w:val="clear" w:color="auto" w:fill="FFFFFF"/>
          <w:lang w:eastAsia="zh-CN"/>
        </w:rPr>
      </w:pPr>
      <w:r>
        <w:rPr>
          <w:rFonts w:hint="eastAsia" w:ascii="黑体" w:hAnsi="黑体" w:eastAsia="黑体" w:cs="仿宋_GB2312"/>
          <w:sz w:val="32"/>
          <w:szCs w:val="32"/>
        </w:rPr>
        <w:t>主要职能</w:t>
      </w:r>
    </w:p>
    <w:p>
      <w:pPr>
        <w:pStyle w:val="5"/>
        <w:numPr>
          <w:ilvl w:val="0"/>
          <w:numId w:val="0"/>
        </w:numPr>
        <w:ind w:firstLine="640" w:firstLineChars="200"/>
        <w:jc w:val="left"/>
        <w:rPr>
          <w:rFonts w:hint="eastAsia" w:ascii="黑体" w:hAnsi="黑体" w:eastAsia="仿宋_GB2312" w:cs="仿宋_GB2312"/>
          <w:sz w:val="32"/>
          <w:szCs w:val="32"/>
          <w:lang w:eastAsia="zh-CN"/>
        </w:rPr>
      </w:pPr>
      <w:r>
        <w:rPr>
          <w:rFonts w:hint="eastAsia" w:ascii="仿宋_GB2312" w:eastAsia="仿宋_GB2312"/>
          <w:color w:val="000000"/>
          <w:sz w:val="32"/>
          <w:szCs w:val="32"/>
          <w:shd w:val="clear" w:color="auto" w:fill="FFFFFF"/>
        </w:rPr>
        <w:t>贯彻执行党和国家教育工作方针、政策和法律、法规，实施</w:t>
      </w:r>
      <w:r>
        <w:rPr>
          <w:rFonts w:hint="eastAsia" w:ascii="仿宋_GB2312" w:eastAsia="仿宋_GB2312"/>
          <w:color w:val="000000"/>
          <w:sz w:val="32"/>
          <w:szCs w:val="32"/>
          <w:shd w:val="clear" w:color="auto" w:fill="FFFFFF"/>
          <w:lang w:eastAsia="zh-CN"/>
        </w:rPr>
        <w:t>学前</w:t>
      </w:r>
      <w:r>
        <w:rPr>
          <w:rFonts w:hint="eastAsia" w:ascii="仿宋_GB2312" w:eastAsia="仿宋_GB2312"/>
          <w:color w:val="000000"/>
          <w:sz w:val="32"/>
          <w:szCs w:val="32"/>
          <w:shd w:val="clear" w:color="auto" w:fill="FFFFFF"/>
        </w:rPr>
        <w:t>教育，推动基础教育事业发展；贯彻执行国家教育方针政策，传播科学教育观念，促进农村事业发展，促进</w:t>
      </w:r>
      <w:r>
        <w:rPr>
          <w:rFonts w:hint="eastAsia" w:ascii="仿宋_GB2312" w:eastAsia="仿宋_GB2312"/>
          <w:color w:val="000000"/>
          <w:sz w:val="32"/>
          <w:szCs w:val="32"/>
          <w:shd w:val="clear" w:color="auto" w:fill="FFFFFF"/>
          <w:lang w:eastAsia="zh-CN"/>
        </w:rPr>
        <w:t>幼儿</w:t>
      </w:r>
      <w:r>
        <w:rPr>
          <w:rFonts w:hint="eastAsia" w:ascii="仿宋_GB2312" w:eastAsia="仿宋_GB2312"/>
          <w:color w:val="000000"/>
          <w:sz w:val="32"/>
          <w:szCs w:val="32"/>
          <w:shd w:val="clear" w:color="auto" w:fill="FFFFFF"/>
        </w:rPr>
        <w:t>体、智、德、美等和谐发展，保证</w:t>
      </w:r>
      <w:r>
        <w:rPr>
          <w:rFonts w:hint="eastAsia" w:ascii="仿宋_GB2312" w:eastAsia="仿宋_GB2312"/>
          <w:color w:val="000000"/>
          <w:sz w:val="32"/>
          <w:szCs w:val="32"/>
          <w:shd w:val="clear" w:color="auto" w:fill="FFFFFF"/>
          <w:lang w:eastAsia="zh-CN"/>
        </w:rPr>
        <w:t>幼儿</w:t>
      </w:r>
      <w:r>
        <w:rPr>
          <w:rFonts w:hint="eastAsia" w:ascii="仿宋_GB2312" w:eastAsia="仿宋_GB2312"/>
          <w:color w:val="000000"/>
          <w:sz w:val="32"/>
          <w:szCs w:val="32"/>
          <w:shd w:val="clear" w:color="auto" w:fill="FFFFFF"/>
        </w:rPr>
        <w:t>身心健康和生命安全，促进家庭教育质量的不断提高</w:t>
      </w:r>
      <w:r>
        <w:rPr>
          <w:rFonts w:hint="eastAsia" w:ascii="仿宋_GB2312" w:eastAsia="仿宋_GB2312"/>
          <w:color w:val="000000"/>
          <w:sz w:val="32"/>
          <w:szCs w:val="32"/>
          <w:shd w:val="clear" w:color="auto" w:fill="FFFFFF"/>
          <w:lang w:eastAsia="zh-CN"/>
        </w:rPr>
        <w:t>。</w:t>
      </w:r>
    </w:p>
    <w:p>
      <w:pPr>
        <w:pStyle w:val="4"/>
        <w:numPr>
          <w:ilvl w:val="0"/>
          <w:numId w:val="0"/>
        </w:numPr>
        <w:ind w:leftChars="0"/>
        <w:jc w:val="left"/>
        <w:rPr>
          <w:rFonts w:ascii="楷体" w:hAnsi="楷体" w:eastAsia="楷体" w:cs="楷体"/>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三亚市天涯区新联幼儿园2022</w:t>
      </w:r>
      <w:r>
        <w:rPr>
          <w:rFonts w:hint="eastAsia" w:ascii="黑体" w:hAnsi="黑体" w:eastAsia="黑体"/>
          <w:sz w:val="32"/>
          <w:szCs w:val="32"/>
        </w:rPr>
        <w:t>年预算表</w:t>
      </w:r>
    </w:p>
    <w:p>
      <w:pPr>
        <w:ind w:firstLine="2560" w:firstLineChars="800"/>
        <w:rPr>
          <w:rFonts w:hint="eastAsia" w:ascii="仿宋_GB2312" w:hAnsi="Calibri" w:eastAsia="仿宋_GB2312" w:cs="黑体"/>
          <w:color w:val="000000"/>
          <w:kern w:val="2"/>
          <w:sz w:val="32"/>
          <w:szCs w:val="32"/>
          <w:shd w:val="clear" w:color="auto" w:fill="FFFFFF"/>
          <w:lang w:val="en-US" w:eastAsia="zh-CN" w:bidi="ar-SA"/>
        </w:rPr>
      </w:pPr>
      <w:r>
        <w:rPr>
          <w:rFonts w:hint="eastAsia" w:ascii="仿宋_GB2312" w:hAnsi="Calibri" w:eastAsia="仿宋_GB2312" w:cs="黑体"/>
          <w:color w:val="000000"/>
          <w:kern w:val="2"/>
          <w:sz w:val="32"/>
          <w:szCs w:val="32"/>
          <w:shd w:val="clear" w:color="auto" w:fill="FFFFFF"/>
          <w:lang w:val="en-US" w:eastAsia="zh-CN" w:bidi="ar-SA"/>
        </w:rPr>
        <w:t>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三亚市天涯区新联幼儿园2022</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三亚市天涯区新联幼儿园2022</w:t>
      </w:r>
      <w:r>
        <w:rPr>
          <w:rFonts w:hint="eastAsia" w:ascii="黑体" w:hAnsi="黑体" w:eastAsia="黑体"/>
          <w:sz w:val="32"/>
          <w:szCs w:val="32"/>
        </w:rPr>
        <w:t>年财政拨款收支预算情况的总体说明</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三亚市天涯区新联幼儿园2022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296.47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296.47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293.08</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3.39</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支出总计</w:t>
      </w:r>
      <w:r>
        <w:rPr>
          <w:rFonts w:hint="eastAsia" w:ascii="仿宋_GB2312" w:hAnsi="黑体" w:eastAsia="仿宋_GB2312" w:cs="仿宋_GB2312"/>
          <w:sz w:val="32"/>
          <w:szCs w:val="32"/>
          <w:lang w:val="en-US" w:eastAsia="zh-CN"/>
        </w:rPr>
        <w:t>296.47</w:t>
      </w:r>
      <w:r>
        <w:rPr>
          <w:rFonts w:hint="eastAsia" w:ascii="仿宋_GB2312" w:hAnsi="黑体" w:eastAsia="仿宋_GB2312"/>
          <w:sz w:val="32"/>
          <w:szCs w:val="32"/>
        </w:rPr>
        <w:t>万元，包括教育支出</w:t>
      </w:r>
      <w:r>
        <w:rPr>
          <w:rFonts w:hint="eastAsia" w:ascii="仿宋_GB2312" w:hAnsi="黑体" w:eastAsia="仿宋_GB2312" w:cs="仿宋_GB2312"/>
          <w:sz w:val="32"/>
          <w:szCs w:val="32"/>
          <w:lang w:val="en-US" w:eastAsia="zh-CN"/>
        </w:rPr>
        <w:t>287.25</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 社会保障和就业支出</w:t>
      </w:r>
      <w:r>
        <w:rPr>
          <w:rFonts w:hint="eastAsia" w:ascii="仿宋_GB2312" w:hAnsi="黑体" w:eastAsia="仿宋_GB2312"/>
          <w:sz w:val="32"/>
          <w:szCs w:val="32"/>
          <w:lang w:val="en-US" w:eastAsia="zh-CN"/>
        </w:rPr>
        <w:t>3.13</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卫生健康支出</w:t>
      </w:r>
      <w:r>
        <w:rPr>
          <w:rFonts w:hint="eastAsia" w:ascii="仿宋_GB2312" w:hAnsi="黑体" w:eastAsia="仿宋_GB2312"/>
          <w:sz w:val="32"/>
          <w:szCs w:val="32"/>
          <w:lang w:val="en-US" w:eastAsia="zh-CN"/>
        </w:rPr>
        <w:t>3.65万元、</w:t>
      </w:r>
      <w:r>
        <w:rPr>
          <w:rFonts w:hint="eastAsia" w:ascii="仿宋_GB2312" w:hAnsi="黑体" w:eastAsia="仿宋_GB2312"/>
          <w:sz w:val="32"/>
          <w:szCs w:val="32"/>
        </w:rPr>
        <w:t> 住房保障支出</w:t>
      </w:r>
      <w:r>
        <w:rPr>
          <w:rFonts w:hint="eastAsia" w:ascii="仿宋_GB2312" w:hAnsi="黑体" w:eastAsia="仿宋_GB2312"/>
          <w:sz w:val="32"/>
          <w:szCs w:val="32"/>
          <w:lang w:val="en-US" w:eastAsia="zh-CN"/>
        </w:rPr>
        <w:t>2.44</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三亚市天涯区新联幼儿园2022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eastAsia="zh-CN"/>
        </w:rPr>
        <w:t>三亚市天涯区新联幼儿园</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296.47</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比上年预算数增加88.42万元，主要是人员增加。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default" w:ascii="仿宋_GB2312" w:hAnsi="黑体" w:eastAsia="仿宋_GB2312"/>
          <w:sz w:val="32"/>
          <w:szCs w:val="32"/>
          <w:lang w:val="en-US"/>
        </w:rPr>
      </w:pP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287.25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96</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rPr>
        <w:t>（类）</w:t>
      </w:r>
      <w:r>
        <w:rPr>
          <w:rFonts w:hint="eastAsia" w:ascii="仿宋_GB2312" w:hAnsi="黑体" w:eastAsia="仿宋_GB2312" w:cs="仿宋_GB2312"/>
          <w:sz w:val="32"/>
          <w:szCs w:val="32"/>
          <w:lang w:val="en-US" w:eastAsia="zh-CN"/>
        </w:rPr>
        <w:t>3.13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cs="仿宋_GB2312"/>
          <w:sz w:val="32"/>
          <w:szCs w:val="32"/>
        </w:rPr>
        <w:t>支出</w:t>
      </w:r>
      <w:r>
        <w:rPr>
          <w:rFonts w:hint="eastAsia" w:ascii="仿宋_GB2312" w:hAnsi="黑体" w:eastAsia="仿宋_GB2312"/>
          <w:sz w:val="32"/>
          <w:szCs w:val="32"/>
        </w:rPr>
        <w:t>（类）</w:t>
      </w:r>
      <w:r>
        <w:rPr>
          <w:rFonts w:hint="eastAsia" w:ascii="仿宋_GB2312" w:hAnsi="黑体" w:eastAsia="仿宋_GB2312" w:cs="仿宋_GB2312"/>
          <w:sz w:val="32"/>
          <w:szCs w:val="32"/>
          <w:lang w:val="en-US" w:eastAsia="zh-CN"/>
        </w:rPr>
        <w:t>3.65</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w:t>
      </w:r>
      <w:r>
        <w:rPr>
          <w:rFonts w:hint="eastAsia" w:ascii="仿宋_GB2312" w:hAnsi="黑体" w:eastAsia="仿宋_GB2312"/>
          <w:sz w:val="32"/>
          <w:szCs w:val="32"/>
          <w:lang w:eastAsia="zh-CN"/>
        </w:rPr>
        <w:t>；住房保障支出</w:t>
      </w:r>
      <w:r>
        <w:rPr>
          <w:rFonts w:hint="eastAsia" w:ascii="仿宋_GB2312" w:hAnsi="黑体" w:eastAsia="仿宋_GB2312"/>
          <w:sz w:val="32"/>
          <w:szCs w:val="32"/>
        </w:rPr>
        <w:t>（类）</w:t>
      </w:r>
      <w:r>
        <w:rPr>
          <w:rFonts w:hint="eastAsia" w:ascii="仿宋_GB2312" w:hAnsi="黑体" w:eastAsia="仿宋_GB2312"/>
          <w:sz w:val="32"/>
          <w:szCs w:val="32"/>
          <w:lang w:val="en-US" w:eastAsia="zh-CN"/>
        </w:rPr>
        <w:t>2.44万元，占0.84%。</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olor w:val="auto"/>
          <w:sz w:val="32"/>
          <w:szCs w:val="32"/>
        </w:rPr>
      </w:pPr>
      <w:r>
        <w:rPr>
          <w:rFonts w:hint="eastAsia" w:ascii="仿宋_GB2312" w:hAnsi="黑体" w:eastAsia="仿宋_GB2312"/>
          <w:sz w:val="32"/>
          <w:szCs w:val="32"/>
          <w:lang w:val="en-US" w:eastAsia="zh-CN"/>
        </w:rPr>
        <w:t>1</w:t>
      </w:r>
      <w:r>
        <w:rPr>
          <w:rFonts w:hint="eastAsia" w:ascii="仿宋_GB2312" w:hAnsi="黑体" w:eastAsia="仿宋_GB2312"/>
          <w:sz w:val="32"/>
          <w:szCs w:val="32"/>
          <w:lang w:eastAsia="zh-CN"/>
        </w:rPr>
        <w:t>.教育支出（类）普通教育（款）学前教育（项）202</w:t>
      </w:r>
      <w:r>
        <w:rPr>
          <w:rFonts w:hint="eastAsia" w:ascii="仿宋_GB2312" w:hAnsi="黑体" w:eastAsia="仿宋_GB2312"/>
          <w:sz w:val="32"/>
          <w:szCs w:val="32"/>
          <w:lang w:val="en-US" w:eastAsia="zh-CN"/>
        </w:rPr>
        <w:t>2</w:t>
      </w:r>
      <w:r>
        <w:rPr>
          <w:rFonts w:hint="eastAsia" w:ascii="仿宋_GB2312" w:hAnsi="黑体" w:eastAsia="仿宋_GB2312"/>
          <w:sz w:val="32"/>
          <w:szCs w:val="32"/>
          <w:lang w:eastAsia="zh-CN"/>
        </w:rPr>
        <w:t>年预算数为</w:t>
      </w:r>
      <w:r>
        <w:rPr>
          <w:rFonts w:hint="eastAsia" w:ascii="仿宋_GB2312" w:hAnsi="黑体" w:eastAsia="仿宋_GB2312"/>
          <w:sz w:val="32"/>
          <w:szCs w:val="32"/>
          <w:lang w:val="en-US" w:eastAsia="zh-CN"/>
        </w:rPr>
        <w:t>287.25</w:t>
      </w:r>
      <w:r>
        <w:rPr>
          <w:rFonts w:hint="eastAsia" w:ascii="仿宋_GB2312" w:hAnsi="黑体" w:eastAsia="仿宋_GB2312"/>
          <w:sz w:val="32"/>
          <w:szCs w:val="32"/>
          <w:lang w:eastAsia="zh-CN"/>
        </w:rPr>
        <w:t>万元，比上年预算数增加</w:t>
      </w:r>
      <w:r>
        <w:rPr>
          <w:rFonts w:hint="eastAsia" w:ascii="仿宋_GB2312" w:hAnsi="黑体" w:eastAsia="仿宋_GB2312"/>
          <w:sz w:val="32"/>
          <w:szCs w:val="32"/>
          <w:lang w:val="en-US" w:eastAsia="zh-CN"/>
        </w:rPr>
        <w:t>84.56</w:t>
      </w:r>
      <w:r>
        <w:rPr>
          <w:rFonts w:hint="eastAsia" w:ascii="仿宋_GB2312" w:hAnsi="黑体" w:eastAsia="仿宋_GB2312"/>
          <w:sz w:val="32"/>
          <w:szCs w:val="32"/>
          <w:lang w:eastAsia="zh-CN"/>
        </w:rPr>
        <w:t>万元，主要是日常开支增加，购买教学设施设备增多。</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2.社会保障和就业支出（类）行政事业单位养老支出（款）机关事业单位养老保险缴费支出（项）2022年预算数为3.13万元，比上年预算数增加1.28万元，主要是人员经费增加。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3</w:t>
      </w:r>
      <w:r>
        <w:rPr>
          <w:rFonts w:hint="default" w:ascii="仿宋_GB2312" w:hAnsi="黑体" w:eastAsia="仿宋_GB2312"/>
          <w:sz w:val="32"/>
          <w:szCs w:val="32"/>
          <w:lang w:val="en-US" w:eastAsia="zh-CN"/>
        </w:rPr>
        <w:t>.卫生健康支出（类）行政事业单位医疗（款）事业单位医疗（项）202</w:t>
      </w:r>
      <w:r>
        <w:rPr>
          <w:rFonts w:hint="eastAsia" w:ascii="仿宋_GB2312" w:hAnsi="黑体" w:eastAsia="仿宋_GB2312"/>
          <w:sz w:val="32"/>
          <w:szCs w:val="32"/>
          <w:lang w:val="en-US" w:eastAsia="zh-CN"/>
        </w:rPr>
        <w:t>2</w:t>
      </w:r>
      <w:r>
        <w:rPr>
          <w:rFonts w:hint="default" w:ascii="仿宋_GB2312" w:hAnsi="黑体" w:eastAsia="仿宋_GB2312"/>
          <w:sz w:val="32"/>
          <w:szCs w:val="32"/>
          <w:lang w:val="en-US" w:eastAsia="zh-CN"/>
        </w:rPr>
        <w:t>年预算数为</w:t>
      </w:r>
      <w:r>
        <w:rPr>
          <w:rFonts w:hint="eastAsia" w:ascii="仿宋_GB2312" w:hAnsi="黑体" w:eastAsia="仿宋_GB2312"/>
          <w:sz w:val="32"/>
          <w:szCs w:val="32"/>
          <w:lang w:val="en-US" w:eastAsia="zh-CN"/>
        </w:rPr>
        <w:t>1.62</w:t>
      </w:r>
      <w:r>
        <w:rPr>
          <w:rFonts w:hint="default" w:ascii="仿宋_GB2312" w:hAnsi="黑体" w:eastAsia="仿宋_GB2312"/>
          <w:sz w:val="32"/>
          <w:szCs w:val="32"/>
          <w:lang w:val="en-US" w:eastAsia="zh-CN"/>
        </w:rPr>
        <w:t>万元，比上年预算数增加</w:t>
      </w:r>
      <w:r>
        <w:rPr>
          <w:rFonts w:hint="eastAsia" w:ascii="仿宋_GB2312" w:hAnsi="黑体" w:eastAsia="仿宋_GB2312"/>
          <w:sz w:val="32"/>
          <w:szCs w:val="32"/>
          <w:lang w:val="en-US" w:eastAsia="zh-CN"/>
        </w:rPr>
        <w:t>0.64</w:t>
      </w:r>
      <w:r>
        <w:rPr>
          <w:rFonts w:hint="default" w:ascii="仿宋_GB2312" w:hAnsi="黑体" w:eastAsia="仿宋_GB2312"/>
          <w:sz w:val="32"/>
          <w:szCs w:val="32"/>
          <w:lang w:val="en-US" w:eastAsia="zh-CN"/>
        </w:rPr>
        <w:t>万元，</w:t>
      </w:r>
      <w:r>
        <w:rPr>
          <w:rFonts w:hint="eastAsia" w:ascii="仿宋_GB2312" w:hAnsi="黑体" w:eastAsia="仿宋_GB2312"/>
          <w:sz w:val="32"/>
          <w:szCs w:val="32"/>
          <w:lang w:val="en-US" w:eastAsia="zh-CN"/>
        </w:rPr>
        <w:t>主要是人员经费增加。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4</w:t>
      </w:r>
      <w:r>
        <w:rPr>
          <w:rFonts w:hint="default" w:ascii="仿宋_GB2312" w:hAnsi="黑体" w:eastAsia="仿宋_GB2312"/>
          <w:sz w:val="32"/>
          <w:szCs w:val="32"/>
          <w:lang w:val="en-US" w:eastAsia="zh-CN"/>
        </w:rPr>
        <w:t>.卫生健康支出（类）行政事业单位医疗（款）公务员医疗补助（项）202</w:t>
      </w:r>
      <w:r>
        <w:rPr>
          <w:rFonts w:hint="eastAsia" w:ascii="仿宋_GB2312" w:hAnsi="黑体" w:eastAsia="仿宋_GB2312"/>
          <w:sz w:val="32"/>
          <w:szCs w:val="32"/>
          <w:lang w:val="en-US" w:eastAsia="zh-CN"/>
        </w:rPr>
        <w:t>2</w:t>
      </w:r>
      <w:r>
        <w:rPr>
          <w:rFonts w:hint="default" w:ascii="仿宋_GB2312" w:hAnsi="黑体" w:eastAsia="仿宋_GB2312"/>
          <w:sz w:val="32"/>
          <w:szCs w:val="32"/>
          <w:lang w:val="en-US" w:eastAsia="zh-CN"/>
        </w:rPr>
        <w:t>年预算数为</w:t>
      </w:r>
      <w:r>
        <w:rPr>
          <w:rFonts w:hint="eastAsia" w:ascii="仿宋_GB2312" w:hAnsi="黑体" w:eastAsia="仿宋_GB2312"/>
          <w:sz w:val="32"/>
          <w:szCs w:val="32"/>
          <w:lang w:val="en-US" w:eastAsia="zh-CN"/>
        </w:rPr>
        <w:t>2.03</w:t>
      </w:r>
      <w:r>
        <w:rPr>
          <w:rFonts w:hint="default" w:ascii="仿宋_GB2312" w:hAnsi="黑体" w:eastAsia="仿宋_GB2312"/>
          <w:sz w:val="32"/>
          <w:szCs w:val="32"/>
          <w:lang w:val="en-US" w:eastAsia="zh-CN"/>
        </w:rPr>
        <w:t>万元，比上年预算数</w:t>
      </w:r>
      <w:r>
        <w:rPr>
          <w:rFonts w:hint="eastAsia" w:ascii="仿宋_GB2312" w:hAnsi="黑体" w:eastAsia="仿宋_GB2312"/>
          <w:sz w:val="32"/>
          <w:szCs w:val="32"/>
          <w:lang w:val="en-US" w:eastAsia="zh-CN"/>
        </w:rPr>
        <w:t>增加0.01</w:t>
      </w:r>
      <w:r>
        <w:rPr>
          <w:rFonts w:hint="default" w:ascii="仿宋_GB2312" w:hAnsi="黑体" w:eastAsia="仿宋_GB2312"/>
          <w:sz w:val="32"/>
          <w:szCs w:val="32"/>
          <w:lang w:val="en-US" w:eastAsia="zh-CN"/>
        </w:rPr>
        <w:t>万元，</w:t>
      </w:r>
      <w:r>
        <w:rPr>
          <w:rFonts w:hint="eastAsia" w:ascii="仿宋_GB2312" w:hAnsi="黑体" w:eastAsia="仿宋_GB2312"/>
          <w:sz w:val="32"/>
          <w:szCs w:val="32"/>
          <w:lang w:val="en-US" w:eastAsia="zh-CN"/>
        </w:rPr>
        <w:t>根据工资数据调整。</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6</w:t>
      </w:r>
      <w:r>
        <w:rPr>
          <w:rFonts w:hint="default" w:ascii="仿宋_GB2312" w:hAnsi="黑体" w:eastAsia="仿宋_GB2312"/>
          <w:sz w:val="32"/>
          <w:szCs w:val="32"/>
          <w:lang w:val="en-US" w:eastAsia="zh-CN"/>
        </w:rPr>
        <w:t>.住房保障支出（类）住房改革支出（款）住房公积金（项）2021年预算数为</w:t>
      </w:r>
      <w:r>
        <w:rPr>
          <w:rFonts w:hint="eastAsia" w:ascii="仿宋_GB2312" w:hAnsi="黑体" w:eastAsia="仿宋_GB2312"/>
          <w:sz w:val="32"/>
          <w:szCs w:val="32"/>
          <w:lang w:val="en-US" w:eastAsia="zh-CN"/>
        </w:rPr>
        <w:t>2.44</w:t>
      </w:r>
      <w:r>
        <w:rPr>
          <w:rFonts w:hint="default" w:ascii="仿宋_GB2312" w:hAnsi="黑体" w:eastAsia="仿宋_GB2312"/>
          <w:sz w:val="32"/>
          <w:szCs w:val="32"/>
          <w:lang w:val="en-US" w:eastAsia="zh-CN"/>
        </w:rPr>
        <w:t>万元，比上年预算数</w:t>
      </w:r>
      <w:r>
        <w:rPr>
          <w:rFonts w:hint="eastAsia" w:ascii="仿宋_GB2312" w:hAnsi="黑体" w:eastAsia="仿宋_GB2312"/>
          <w:sz w:val="32"/>
          <w:szCs w:val="32"/>
          <w:lang w:val="en-US" w:eastAsia="zh-CN"/>
        </w:rPr>
        <w:t>增加1.11</w:t>
      </w:r>
      <w:r>
        <w:rPr>
          <w:rFonts w:hint="default" w:ascii="仿宋_GB2312" w:hAnsi="黑体" w:eastAsia="仿宋_GB2312"/>
          <w:sz w:val="32"/>
          <w:szCs w:val="32"/>
          <w:lang w:val="en-US" w:eastAsia="zh-CN"/>
        </w:rPr>
        <w:t>万元，</w:t>
      </w:r>
      <w:r>
        <w:rPr>
          <w:rFonts w:hint="eastAsia" w:ascii="仿宋_GB2312" w:hAnsi="黑体" w:eastAsia="仿宋_GB2312"/>
          <w:sz w:val="32"/>
          <w:szCs w:val="32"/>
          <w:lang w:val="en-US" w:eastAsia="zh-CN"/>
        </w:rPr>
        <w:t>根据工资数据调整。</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三亚市天涯区新联幼儿园2022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三亚市天涯区新联幼儿园</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37.3</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36.29</w:t>
      </w:r>
      <w:r>
        <w:rPr>
          <w:rFonts w:hint="eastAsia" w:ascii="仿宋_GB2312" w:hAnsi="黑体" w:eastAsia="仿宋_GB2312"/>
          <w:sz w:val="32"/>
          <w:szCs w:val="32"/>
        </w:rPr>
        <w:t>万元，主要包括：</w:t>
      </w:r>
      <w:r>
        <w:rPr>
          <w:rFonts w:ascii="Times New Roman" w:hAnsi="Times New Roman" w:eastAsia="仿宋_GB2312" w:cs="Times New Roman"/>
          <w:sz w:val="32"/>
          <w:szCs w:val="32"/>
        </w:rPr>
        <w:t>基本工资、津贴补贴、奖金、绩效工资、</w:t>
      </w:r>
      <w:r>
        <w:rPr>
          <w:rFonts w:hint="eastAsia" w:ascii="Times New Roman" w:hAnsi="Times New Roman" w:eastAsia="仿宋_GB2312" w:cs="Times New Roman"/>
          <w:sz w:val="32"/>
          <w:szCs w:val="32"/>
        </w:rPr>
        <w:t>机关事业单位基本养老保险缴费</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职工基本医疗保险缴费</w:t>
      </w:r>
      <w:r>
        <w:rPr>
          <w:rFonts w:hint="eastAsia" w:ascii="Times New Roman" w:hAnsi="Times New Roman" w:eastAsia="仿宋_GB2312" w:cs="Times New Roman"/>
          <w:sz w:val="32"/>
          <w:szCs w:val="32"/>
          <w:lang w:eastAsia="zh-CN"/>
        </w:rPr>
        <w:t>、公务员医疗补助缴费、其他社会保障缴费、</w:t>
      </w:r>
      <w:r>
        <w:rPr>
          <w:rFonts w:ascii="Times New Roman" w:hAnsi="Times New Roman" w:eastAsia="仿宋_GB2312" w:cs="Times New Roman"/>
          <w:sz w:val="32"/>
          <w:szCs w:val="32"/>
        </w:rPr>
        <w:t>住房公积金、医疗费、邮电费;</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1.02</w:t>
      </w:r>
      <w:r>
        <w:rPr>
          <w:rFonts w:hint="eastAsia" w:ascii="仿宋_GB2312" w:hAnsi="黑体" w:eastAsia="仿宋_GB2312"/>
          <w:sz w:val="32"/>
          <w:szCs w:val="32"/>
        </w:rPr>
        <w:t>万元，主要包括：</w:t>
      </w:r>
      <w:r>
        <w:rPr>
          <w:rFonts w:ascii="Times New Roman" w:hAnsi="Times New Roman" w:eastAsia="仿宋_GB2312" w:cs="Times New Roman"/>
          <w:sz w:val="32"/>
          <w:szCs w:val="32"/>
        </w:rPr>
        <w:t>工会经费、其他商品和服务支出等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val="en-US" w:eastAsia="zh-CN"/>
        </w:rPr>
        <w:t>三亚市天涯区</w:t>
      </w:r>
      <w:r>
        <w:rPr>
          <w:rFonts w:hint="eastAsia" w:ascii="黑体" w:hAnsi="黑体" w:eastAsia="黑体"/>
          <w:sz w:val="32"/>
          <w:szCs w:val="32"/>
          <w:lang w:val="en-US" w:eastAsia="zh-CN"/>
        </w:rPr>
        <w:t>新联幼儿园</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三亚市天涯区新联幼儿园2022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firstLineChars="200"/>
        <w:rPr>
          <w:rFonts w:hint="eastAsia"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0万元，与上年预算持平，因本年度未安排因公出国出境人员。公务用车购置及运行费0万元（其中，公务用车购置费0万元，公务用车运行费0万元），与上年预算持平；公务车保有量0辆，计划购置0辆。公务接待费0万元，与上年预算持平，因本年度未安排公务接待费。</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三亚市天涯区新联幼儿园</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rPr>
        <w:t xml:space="preserve"> 因公出国（境）经费0万元，与上年预算持平。公务用车购置及运行费0万元（其中，公务用车购置费0万元，公务用车运行费0万元），与上年预算持平；公务车保有量0辆，计划购置0辆。公务接待费0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val="en-US" w:eastAsia="zh-CN"/>
        </w:rPr>
        <w:t>三亚市天涯区</w:t>
      </w:r>
      <w:r>
        <w:rPr>
          <w:rFonts w:hint="eastAsia" w:ascii="黑体" w:hAnsi="黑体" w:eastAsia="黑体"/>
          <w:sz w:val="32"/>
          <w:szCs w:val="32"/>
          <w:lang w:val="en-US" w:eastAsia="zh-CN"/>
        </w:rPr>
        <w:t>新联幼儿园</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三亚市天涯区</w:t>
      </w:r>
      <w:r>
        <w:rPr>
          <w:rFonts w:hint="eastAsia" w:ascii="仿宋_GB2312" w:hAnsi="黑体" w:eastAsia="仿宋_GB2312" w:cs="仿宋_GB2312"/>
          <w:sz w:val="32"/>
          <w:szCs w:val="32"/>
          <w:lang w:val="en-US" w:eastAsia="zh-CN"/>
        </w:rPr>
        <w:t>新联幼儿园</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val="en-US" w:eastAsia="zh-CN"/>
        </w:rPr>
        <w:t>三亚市天涯区</w:t>
      </w:r>
      <w:r>
        <w:rPr>
          <w:rFonts w:hint="eastAsia" w:ascii="黑体" w:hAnsi="黑体" w:eastAsia="黑体"/>
          <w:sz w:val="32"/>
          <w:szCs w:val="32"/>
          <w:lang w:val="en-US" w:eastAsia="zh-CN"/>
        </w:rPr>
        <w:t>新联幼儿园</w:t>
      </w:r>
      <w:r>
        <w:rPr>
          <w:rFonts w:hint="eastAsia" w:ascii="黑体" w:hAnsi="黑体" w:eastAsia="黑体" w:cs="Times New Roman"/>
          <w:sz w:val="32"/>
          <w:shd w:val="clear" w:color="auto" w:fill="FFFFFF"/>
          <w:lang w:val="en-US" w:eastAsia="zh-CN"/>
        </w:rPr>
        <w:t>2022</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按照综合预算原则，三亚市天涯区</w:t>
      </w:r>
      <w:r>
        <w:rPr>
          <w:rFonts w:hint="eastAsia" w:ascii="仿宋_GB2312" w:hAnsi="黑体" w:eastAsia="仿宋_GB2312" w:cs="仿宋_GB2312"/>
          <w:sz w:val="32"/>
          <w:szCs w:val="32"/>
          <w:lang w:val="en-US" w:eastAsia="zh-CN"/>
        </w:rPr>
        <w:t>新联幼儿园</w:t>
      </w:r>
      <w:r>
        <w:rPr>
          <w:rFonts w:hint="eastAsia" w:ascii="仿宋_GB2312" w:hAnsi="黑体" w:eastAsia="仿宋_GB2312" w:cs="仿宋_GB2312"/>
          <w:sz w:val="32"/>
          <w:szCs w:val="32"/>
        </w:rPr>
        <w:t>所有收入和支出均纳入部门预算管理。收入包括：一般公共预算收入、上年结转；支出包括：教育支出、社会保障和就业支出、卫生健康支出和住房保障支出</w:t>
      </w:r>
      <w:r>
        <w:rPr>
          <w:rFonts w:hint="eastAsia" w:ascii="仿宋_GB2312" w:hAnsi="黑体" w:eastAsia="仿宋_GB2312"/>
          <w:sz w:val="32"/>
          <w:szCs w:val="32"/>
        </w:rPr>
        <w:t>。</w:t>
      </w:r>
      <w:r>
        <w:rPr>
          <w:rFonts w:hint="eastAsia" w:ascii="仿宋_GB2312" w:hAnsi="黑体" w:eastAsia="仿宋_GB2312"/>
          <w:sz w:val="32"/>
          <w:szCs w:val="32"/>
          <w:lang w:val="en-US" w:eastAsia="zh-CN"/>
        </w:rPr>
        <w:t>三亚市天涯区</w:t>
      </w:r>
      <w:r>
        <w:rPr>
          <w:rFonts w:hint="eastAsia" w:ascii="仿宋_GB2312" w:hAnsi="黑体" w:eastAsia="仿宋_GB2312" w:cs="仿宋_GB2312"/>
          <w:sz w:val="32"/>
          <w:szCs w:val="32"/>
          <w:lang w:val="en-US" w:eastAsia="zh-CN"/>
        </w:rPr>
        <w:t>台楼小学</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296.47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val="en-US" w:eastAsia="zh-CN"/>
        </w:rPr>
        <w:t>三亚市天涯区</w:t>
      </w:r>
      <w:r>
        <w:rPr>
          <w:rFonts w:hint="eastAsia" w:ascii="黑体" w:hAnsi="黑体" w:eastAsia="黑体"/>
          <w:sz w:val="32"/>
          <w:szCs w:val="32"/>
          <w:lang w:val="en-US" w:eastAsia="zh-CN"/>
        </w:rPr>
        <w:t>新联幼儿园</w:t>
      </w:r>
      <w:r>
        <w:rPr>
          <w:rFonts w:hint="eastAsia" w:ascii="黑体" w:hAnsi="黑体" w:eastAsia="黑体" w:cs="Times New Roman"/>
          <w:sz w:val="32"/>
          <w:shd w:val="clear" w:color="auto" w:fill="FFFFFF"/>
        </w:rPr>
        <w:t>年收入预算情况说明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eastAsia="zh-CN"/>
        </w:rPr>
        <w:t>三亚市天涯区新联幼儿园</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296.47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3.39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293.08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w:t>
      </w:r>
      <w:r>
        <w:rPr>
          <w:rFonts w:hint="eastAsia" w:ascii="仿宋_GB2312" w:hAnsi="黑体" w:eastAsia="仿宋_GB2312"/>
          <w:sz w:val="32"/>
          <w:szCs w:val="32"/>
        </w:rPr>
        <w:t>%。比上年预算数增加</w:t>
      </w:r>
      <w:r>
        <w:rPr>
          <w:rFonts w:hint="eastAsia" w:ascii="仿宋_GB2312" w:hAnsi="黑体" w:eastAsia="仿宋_GB2312"/>
          <w:sz w:val="32"/>
          <w:szCs w:val="32"/>
          <w:lang w:eastAsia="zh-CN"/>
        </w:rPr>
        <w:t>88.42</w:t>
      </w:r>
      <w:r>
        <w:rPr>
          <w:rFonts w:hint="eastAsia" w:ascii="仿宋_GB2312" w:hAnsi="黑体" w:eastAsia="仿宋_GB2312"/>
          <w:sz w:val="32"/>
          <w:szCs w:val="32"/>
        </w:rPr>
        <w:t>万元，主要是人员增加。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val="en-US" w:eastAsia="zh-CN"/>
        </w:rPr>
        <w:t>三亚市天涯区</w:t>
      </w:r>
      <w:r>
        <w:rPr>
          <w:rFonts w:hint="eastAsia" w:ascii="黑体" w:hAnsi="黑体" w:eastAsia="黑体"/>
          <w:sz w:val="32"/>
          <w:szCs w:val="32"/>
          <w:lang w:val="en-US" w:eastAsia="zh-CN"/>
        </w:rPr>
        <w:t>新联幼儿园</w:t>
      </w:r>
      <w:r>
        <w:rPr>
          <w:rFonts w:hint="eastAsia" w:ascii="黑体" w:hAnsi="黑体" w:eastAsia="黑体" w:cs="Times New Roman"/>
          <w:sz w:val="32"/>
          <w:shd w:val="clear" w:color="auto" w:fill="FFFFFF"/>
          <w:lang w:val="en-US" w:eastAsia="zh-CN"/>
        </w:rPr>
        <w:t>2022</w:t>
      </w:r>
      <w:r>
        <w:rPr>
          <w:rFonts w:hint="eastAsia" w:ascii="黑体" w:hAnsi="黑体" w:eastAsia="黑体" w:cs="Times New Roman"/>
          <w:sz w:val="32"/>
          <w:shd w:val="clear" w:color="auto" w:fill="FFFFFF"/>
        </w:rPr>
        <w:t>年支出预算情况说明</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sz w:val="32"/>
          <w:szCs w:val="32"/>
          <w:lang w:eastAsia="zh-CN"/>
        </w:rPr>
        <w:t>三亚市天涯区新联幼儿园</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296.47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37.31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12.6</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259.17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87.4</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69.91</w:t>
      </w:r>
      <w:r>
        <w:rPr>
          <w:rFonts w:hint="eastAsia" w:ascii="仿宋_GB2312" w:hAnsi="黑体" w:eastAsia="仿宋_GB2312"/>
          <w:sz w:val="32"/>
          <w:szCs w:val="32"/>
        </w:rPr>
        <w:t>万元，主</w:t>
      </w:r>
      <w:r>
        <w:rPr>
          <w:rFonts w:hint="eastAsia" w:ascii="仿宋_GB2312" w:hAnsi="黑体" w:eastAsia="仿宋_GB2312"/>
          <w:color w:val="auto"/>
          <w:sz w:val="32"/>
          <w:szCs w:val="32"/>
        </w:rPr>
        <w:t>要是</w:t>
      </w:r>
      <w:r>
        <w:rPr>
          <w:rFonts w:hint="eastAsia" w:ascii="仿宋_GB2312" w:hAnsi="黑体" w:eastAsia="仿宋_GB2312" w:cs="仿宋_GB2312"/>
          <w:sz w:val="32"/>
          <w:szCs w:val="32"/>
          <w:lang w:val="en-US" w:eastAsia="zh-CN"/>
        </w:rPr>
        <w:t>人员经费增加。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3" w:firstLineChars="200"/>
        <w:rPr>
          <w:rFonts w:ascii="楷体" w:hAnsi="楷体" w:eastAsia="楷体" w:cs="楷体"/>
          <w:b/>
          <w:sz w:val="32"/>
          <w:szCs w:val="32"/>
        </w:rPr>
      </w:pPr>
      <w:r>
        <w:rPr>
          <w:rFonts w:hint="eastAsia" w:ascii="楷体" w:hAnsi="楷体" w:eastAsia="楷体" w:cs="楷体"/>
          <w:b/>
          <w:sz w:val="32"/>
          <w:szCs w:val="32"/>
          <w:lang w:eastAsia="zh-CN"/>
        </w:rPr>
        <w:t>（</w:t>
      </w:r>
      <w:r>
        <w:rPr>
          <w:rFonts w:hint="eastAsia" w:ascii="楷体" w:hAnsi="楷体" w:eastAsia="楷体" w:cs="楷体"/>
          <w:b/>
          <w:sz w:val="32"/>
          <w:szCs w:val="32"/>
        </w:rPr>
        <w:t>一</w:t>
      </w:r>
      <w:r>
        <w:rPr>
          <w:rFonts w:hint="eastAsia" w:ascii="楷体" w:hAnsi="楷体" w:eastAsia="楷体" w:cs="楷体"/>
          <w:b/>
          <w:sz w:val="32"/>
          <w:szCs w:val="32"/>
          <w:lang w:eastAsia="zh-CN"/>
        </w:rPr>
        <w:t>）</w:t>
      </w:r>
      <w:r>
        <w:rPr>
          <w:rFonts w:hint="eastAsia" w:ascii="楷体" w:hAnsi="楷体" w:eastAsia="楷体" w:cs="楷体"/>
          <w:b/>
          <w:sz w:val="32"/>
          <w:szCs w:val="32"/>
        </w:rPr>
        <w:t>机关运行经费支出情况。</w:t>
      </w:r>
    </w:p>
    <w:p>
      <w:pPr>
        <w:ind w:firstLine="640" w:firstLineChars="200"/>
        <w:rPr>
          <w:rFonts w:hint="eastAsia" w:ascii="仿宋_GB2312" w:hAnsi="ˎ̥" w:eastAsia="仿宋_GB2312" w:cs="Times New Roman"/>
          <w:sz w:val="32"/>
          <w:szCs w:val="32"/>
          <w:lang w:eastAsia="zh-CN"/>
        </w:rPr>
      </w:pPr>
      <w:r>
        <w:rPr>
          <w:rFonts w:hint="eastAsia" w:ascii="仿宋_GB2312" w:hAnsi="ˎ̥" w:eastAsia="仿宋_GB2312" w:cs="Times New Roman"/>
          <w:color w:val="000000" w:themeColor="text1"/>
          <w:sz w:val="32"/>
          <w:szCs w:val="32"/>
          <w14:textFill>
            <w14:solidFill>
              <w14:schemeClr w14:val="tx1"/>
            </w14:solidFill>
          </w14:textFill>
        </w:rPr>
        <w:t>202</w:t>
      </w:r>
      <w:r>
        <w:rPr>
          <w:rFonts w:hint="eastAsia" w:ascii="仿宋_GB2312" w:hAnsi="ˎ̥" w:eastAsia="仿宋_GB2312" w:cs="Times New Roman"/>
          <w:color w:val="000000" w:themeColor="text1"/>
          <w:sz w:val="32"/>
          <w:szCs w:val="32"/>
          <w:lang w:val="en-US" w:eastAsia="zh-CN"/>
          <w14:textFill>
            <w14:solidFill>
              <w14:schemeClr w14:val="tx1"/>
            </w14:solidFill>
          </w14:textFill>
        </w:rPr>
        <w:t>2</w:t>
      </w:r>
      <w:r>
        <w:rPr>
          <w:rFonts w:hint="eastAsia" w:ascii="仿宋_GB2312" w:hAnsi="ˎ̥" w:eastAsia="仿宋_GB2312" w:cs="Times New Roman"/>
          <w:color w:val="000000" w:themeColor="text1"/>
          <w:sz w:val="32"/>
          <w:szCs w:val="32"/>
          <w14:textFill>
            <w14:solidFill>
              <w14:schemeClr w14:val="tx1"/>
            </w14:solidFill>
          </w14:textFill>
        </w:rPr>
        <w:t>年度三亚市天涯区</w:t>
      </w:r>
      <w:r>
        <w:rPr>
          <w:rFonts w:hint="eastAsia" w:ascii="仿宋_GB2312" w:hAnsi="黑体" w:eastAsia="仿宋_GB2312" w:cs="仿宋_GB2312"/>
          <w:sz w:val="32"/>
          <w:szCs w:val="32"/>
          <w:lang w:val="en-US" w:eastAsia="zh-CN"/>
        </w:rPr>
        <w:t>新联幼儿园</w:t>
      </w:r>
      <w:r>
        <w:rPr>
          <w:rFonts w:hint="eastAsia" w:ascii="仿宋_GB2312" w:hAnsi="ˎ̥" w:eastAsia="仿宋_GB2312" w:cs="Times New Roman"/>
          <w:color w:val="000000" w:themeColor="text1"/>
          <w:sz w:val="32"/>
          <w:szCs w:val="32"/>
          <w14:textFill>
            <w14:solidFill>
              <w14:schemeClr w14:val="tx1"/>
            </w14:solidFill>
          </w14:textFill>
        </w:rPr>
        <w:t>机关运行经费0万元。主要原因是：事业单位没</w:t>
      </w:r>
      <w:r>
        <w:rPr>
          <w:rFonts w:hint="eastAsia" w:ascii="仿宋_GB2312" w:hAnsi="ˎ̥" w:eastAsia="仿宋_GB2312" w:cs="Times New Roman"/>
          <w:sz w:val="32"/>
          <w:szCs w:val="32"/>
        </w:rPr>
        <w:t>有机关运行经费支出</w:t>
      </w:r>
      <w:r>
        <w:rPr>
          <w:rFonts w:hint="eastAsia" w:ascii="仿宋_GB2312" w:hAnsi="ˎ̥" w:eastAsia="仿宋_GB2312" w:cs="Times New Roman"/>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ˎ̥" w:eastAsia="仿宋_GB2312" w:cs="Times New Roman"/>
          <w:color w:val="000000" w:themeColor="text1"/>
          <w:sz w:val="32"/>
          <w:szCs w:val="32"/>
          <w:lang w:val="en-US" w:eastAsia="zh-CN"/>
          <w14:textFill>
            <w14:solidFill>
              <w14:schemeClr w14:val="tx1"/>
            </w14:solidFill>
          </w14:textFill>
        </w:rPr>
        <w:t>2022</w:t>
      </w:r>
      <w:r>
        <w:rPr>
          <w:rFonts w:hint="eastAsia" w:ascii="仿宋_GB2312" w:hAnsi="ˎ̥" w:eastAsia="仿宋_GB2312" w:cs="Times New Roman"/>
          <w:color w:val="000000" w:themeColor="text1"/>
          <w:sz w:val="32"/>
          <w:szCs w:val="32"/>
          <w14:textFill>
            <w14:solidFill>
              <w14:schemeClr w14:val="tx1"/>
            </w14:solidFill>
          </w14:textFill>
        </w:rPr>
        <w:t>年度三亚市天涯区</w:t>
      </w:r>
      <w:r>
        <w:rPr>
          <w:rFonts w:hint="eastAsia" w:ascii="仿宋_GB2312" w:hAnsi="黑体" w:eastAsia="仿宋_GB2312" w:cs="仿宋_GB2312"/>
          <w:sz w:val="32"/>
          <w:szCs w:val="32"/>
          <w:lang w:val="en-US" w:eastAsia="zh-CN"/>
        </w:rPr>
        <w:t>新联幼儿园</w:t>
      </w:r>
      <w:r>
        <w:rPr>
          <w:rFonts w:hint="eastAsia" w:ascii="仿宋_GB2312" w:hAnsi="ˎ̥" w:eastAsia="仿宋_GB2312" w:cs="Times New Roman"/>
          <w:color w:val="000000" w:themeColor="text1"/>
          <w:sz w:val="32"/>
          <w:szCs w:val="32"/>
          <w14:textFill>
            <w14:solidFill>
              <w14:schemeClr w14:val="tx1"/>
            </w14:solidFill>
          </w14:textFill>
        </w:rPr>
        <w:t>政府采购支出总额</w:t>
      </w:r>
      <w:r>
        <w:rPr>
          <w:rFonts w:hint="eastAsia" w:ascii="仿宋_GB2312" w:hAnsi="ˎ̥" w:eastAsia="仿宋_GB2312" w:cs="Times New Roman"/>
          <w:color w:val="000000" w:themeColor="text1"/>
          <w:sz w:val="32"/>
          <w:szCs w:val="32"/>
          <w:lang w:val="en-US" w:eastAsia="zh-CN"/>
          <w14:textFill>
            <w14:solidFill>
              <w14:schemeClr w14:val="tx1"/>
            </w14:solidFill>
          </w14:textFill>
        </w:rPr>
        <w:t>0</w:t>
      </w:r>
      <w:r>
        <w:rPr>
          <w:rFonts w:hint="eastAsia" w:ascii="仿宋_GB2312" w:hAnsi="ˎ̥" w:eastAsia="仿宋_GB2312" w:cs="Times New Roman"/>
          <w:color w:val="000000" w:themeColor="text1"/>
          <w:sz w:val="32"/>
          <w:szCs w:val="32"/>
          <w14:textFill>
            <w14:solidFill>
              <w14:schemeClr w14:val="tx1"/>
            </w14:solidFill>
          </w14:textFill>
        </w:rPr>
        <w:t>万元，其中：政府采购货物支出</w:t>
      </w:r>
      <w:r>
        <w:rPr>
          <w:rFonts w:hint="eastAsia" w:ascii="仿宋_GB2312" w:hAnsi="ˎ̥" w:eastAsia="仿宋_GB2312" w:cs="Times New Roman"/>
          <w:color w:val="000000" w:themeColor="text1"/>
          <w:sz w:val="32"/>
          <w:szCs w:val="32"/>
          <w:lang w:val="en-US" w:eastAsia="zh-CN"/>
          <w14:textFill>
            <w14:solidFill>
              <w14:schemeClr w14:val="tx1"/>
            </w14:solidFill>
          </w14:textFill>
        </w:rPr>
        <w:t>0</w:t>
      </w:r>
      <w:r>
        <w:rPr>
          <w:rFonts w:hint="eastAsia" w:ascii="仿宋_GB2312" w:hAnsi="ˎ̥" w:eastAsia="仿宋_GB2312" w:cs="Times New Roman"/>
          <w:color w:val="000000" w:themeColor="text1"/>
          <w:sz w:val="32"/>
          <w:szCs w:val="32"/>
          <w14:textFill>
            <w14:solidFill>
              <w14:schemeClr w14:val="tx1"/>
            </w14:solidFill>
          </w14:textFill>
        </w:rPr>
        <w:t>万元、政府采购工程支出0万元、政府采购服务支出0万元。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年2月</w:t>
      </w:r>
      <w:r>
        <w:rPr>
          <w:rFonts w:hint="eastAsia" w:ascii="仿宋_GB2312" w:hAnsi="黑体" w:eastAsia="仿宋_GB2312"/>
          <w:sz w:val="32"/>
          <w:szCs w:val="32"/>
          <w:lang w:val="en-US" w:eastAsia="zh-CN"/>
        </w:rPr>
        <w:t>28</w:t>
      </w:r>
      <w:r>
        <w:rPr>
          <w:rFonts w:hint="eastAsia" w:ascii="仿宋_GB2312" w:hAnsi="黑体" w:eastAsia="仿宋_GB2312"/>
          <w:sz w:val="32"/>
          <w:szCs w:val="32"/>
        </w:rPr>
        <w:t>日，</w:t>
      </w:r>
      <w:r>
        <w:rPr>
          <w:rFonts w:hint="eastAsia" w:ascii="仿宋_GB2312" w:hAnsi="黑体" w:eastAsia="仿宋_GB2312" w:cs="仿宋_GB2312"/>
          <w:sz w:val="32"/>
          <w:szCs w:val="32"/>
          <w:lang w:val="en-US" w:eastAsia="zh-CN"/>
        </w:rPr>
        <w:t>三亚市天涯区新联幼儿园</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三亚市天涯区新联幼儿园12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293.083</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decorative"/>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5149D6"/>
    <w:rsid w:val="00B258EF"/>
    <w:rsid w:val="03162B7A"/>
    <w:rsid w:val="03B7718E"/>
    <w:rsid w:val="03C52B27"/>
    <w:rsid w:val="03D94348"/>
    <w:rsid w:val="051C683A"/>
    <w:rsid w:val="08215F45"/>
    <w:rsid w:val="0AC939BA"/>
    <w:rsid w:val="0E546FFB"/>
    <w:rsid w:val="0FB30487"/>
    <w:rsid w:val="11936FB3"/>
    <w:rsid w:val="11EF6538"/>
    <w:rsid w:val="14F513A7"/>
    <w:rsid w:val="16F75359"/>
    <w:rsid w:val="17B374D2"/>
    <w:rsid w:val="17B67C8E"/>
    <w:rsid w:val="19220576"/>
    <w:rsid w:val="196B16E7"/>
    <w:rsid w:val="19767AE2"/>
    <w:rsid w:val="1F4F7F4B"/>
    <w:rsid w:val="200D2763"/>
    <w:rsid w:val="203B1E13"/>
    <w:rsid w:val="211B777E"/>
    <w:rsid w:val="21207A40"/>
    <w:rsid w:val="224828D2"/>
    <w:rsid w:val="235B7B07"/>
    <w:rsid w:val="238C47CA"/>
    <w:rsid w:val="258B383C"/>
    <w:rsid w:val="263239FC"/>
    <w:rsid w:val="2B9C366B"/>
    <w:rsid w:val="2C62327B"/>
    <w:rsid w:val="2CDE0DEE"/>
    <w:rsid w:val="2E693FEF"/>
    <w:rsid w:val="32990C1B"/>
    <w:rsid w:val="32B32194"/>
    <w:rsid w:val="33AE65D2"/>
    <w:rsid w:val="33D13C8B"/>
    <w:rsid w:val="34831B82"/>
    <w:rsid w:val="349D25AA"/>
    <w:rsid w:val="35AA314D"/>
    <w:rsid w:val="35F3766B"/>
    <w:rsid w:val="37D26247"/>
    <w:rsid w:val="3911775D"/>
    <w:rsid w:val="3A8407C5"/>
    <w:rsid w:val="3CC761E2"/>
    <w:rsid w:val="3ECC45AA"/>
    <w:rsid w:val="3FF658FE"/>
    <w:rsid w:val="422E311F"/>
    <w:rsid w:val="426D3860"/>
    <w:rsid w:val="47077A2C"/>
    <w:rsid w:val="473A4323"/>
    <w:rsid w:val="48A1082A"/>
    <w:rsid w:val="4A1452FF"/>
    <w:rsid w:val="4B6C3B2B"/>
    <w:rsid w:val="4DAF180B"/>
    <w:rsid w:val="4FF84D7B"/>
    <w:rsid w:val="507E7BCC"/>
    <w:rsid w:val="522E7257"/>
    <w:rsid w:val="5272350A"/>
    <w:rsid w:val="529E1C09"/>
    <w:rsid w:val="52B363AA"/>
    <w:rsid w:val="54FC4B34"/>
    <w:rsid w:val="550E7859"/>
    <w:rsid w:val="5F0429A0"/>
    <w:rsid w:val="5F751F44"/>
    <w:rsid w:val="604A517F"/>
    <w:rsid w:val="60A12D3C"/>
    <w:rsid w:val="61BC3E5A"/>
    <w:rsid w:val="61F10406"/>
    <w:rsid w:val="62EF671E"/>
    <w:rsid w:val="6404287A"/>
    <w:rsid w:val="66947C85"/>
    <w:rsid w:val="69031368"/>
    <w:rsid w:val="6B5149D6"/>
    <w:rsid w:val="6C7A4CD0"/>
    <w:rsid w:val="6D416400"/>
    <w:rsid w:val="6D760F3B"/>
    <w:rsid w:val="6FAD1EDF"/>
    <w:rsid w:val="734F4F97"/>
    <w:rsid w:val="73E24A86"/>
    <w:rsid w:val="75900F58"/>
    <w:rsid w:val="7C5547AE"/>
    <w:rsid w:val="7CFD29EA"/>
    <w:rsid w:val="7D7543CC"/>
    <w:rsid w:val="7D8D5190"/>
    <w:rsid w:val="7E8B49B1"/>
    <w:rsid w:val="7F8A4DA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列出段落1"/>
    <w:basedOn w:val="1"/>
    <w:qFormat/>
    <w:uiPriority w:val="34"/>
    <w:pPr>
      <w:ind w:firstLine="420" w:firstLineChars="200"/>
    </w:pPr>
    <w:rPr>
      <w:rFonts w:ascii="Calibri" w:hAnsi="Calibri" w:eastAsia="宋体" w:cs="黑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2022-02-24T07:34:00Z</dcterms:created>
  <dc:creator>HUAWEI</dc:creator>
  <cp:lastModifiedBy>曼特（斯）</cp:lastModifiedBy>
  <dcterms:modified xsi:type="dcterms:W3CDTF">2022-02-17T03:58:27Z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D91170B179424EA3B967383DF8C6848C</vt:lpwstr>
  </property>
</Properties>
</file>