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bookmarkStart w:id="0" w:name="_GoBack"/>
      <w:bookmarkEnd w:id="0"/>
    </w:p>
    <w:p>
      <w:pPr>
        <w:rPr>
          <w:sz w:val="84"/>
          <w:szCs w:val="84"/>
          <w:u w:val="single"/>
        </w:rPr>
      </w:pPr>
    </w:p>
    <w:p>
      <w:pPr>
        <w:rPr>
          <w:sz w:val="84"/>
          <w:szCs w:val="84"/>
          <w:u w:val="single"/>
        </w:rPr>
      </w:pPr>
    </w:p>
    <w:p>
      <w:pPr>
        <w:rPr>
          <w:sz w:val="84"/>
          <w:szCs w:val="84"/>
          <w:u w:val="single"/>
        </w:rPr>
      </w:pPr>
    </w:p>
    <w:p>
      <w:pPr>
        <w:jc w:val="center"/>
        <w:rPr>
          <w:sz w:val="84"/>
          <w:szCs w:val="84"/>
        </w:rPr>
      </w:pPr>
      <w:r>
        <w:rPr>
          <w:sz w:val="84"/>
          <w:szCs w:val="84"/>
        </w:rPr>
        <w:t>2020</w:t>
      </w:r>
      <w:r>
        <w:rPr>
          <w:rFonts w:hint="eastAsia"/>
          <w:sz w:val="84"/>
          <w:szCs w:val="84"/>
        </w:rPr>
        <w:t>年三亚市工商业联合会部门预算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8"/>
        <w:numPr>
          <w:ilvl w:val="0"/>
          <w:numId w:val="1"/>
        </w:numPr>
        <w:ind w:firstLineChars="0"/>
        <w:jc w:val="left"/>
        <w:rPr>
          <w:rFonts w:ascii="黑体" w:hAnsi="黑体" w:eastAsia="黑体"/>
          <w:sz w:val="32"/>
          <w:szCs w:val="32"/>
        </w:rPr>
      </w:pPr>
      <w:r>
        <w:rPr>
          <w:rFonts w:hint="eastAsia" w:ascii="黑体" w:hAnsi="黑体" w:eastAsia="黑体"/>
          <w:sz w:val="32"/>
          <w:szCs w:val="32"/>
        </w:rPr>
        <w:t>三亚市工商业联合会（部门）概况</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部门主要职能</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8"/>
        <w:numPr>
          <w:ilvl w:val="0"/>
          <w:numId w:val="1"/>
        </w:numPr>
        <w:ind w:firstLineChars="0"/>
        <w:jc w:val="left"/>
        <w:rPr>
          <w:rFonts w:ascii="黑体" w:hAnsi="黑体" w:eastAsia="黑体"/>
          <w:sz w:val="32"/>
          <w:szCs w:val="32"/>
        </w:rPr>
      </w:pPr>
      <w:r>
        <w:rPr>
          <w:rFonts w:hint="eastAsia" w:ascii="黑体" w:hAnsi="黑体" w:eastAsia="黑体"/>
          <w:sz w:val="32"/>
          <w:szCs w:val="32"/>
        </w:rPr>
        <w:t>三亚市工商业联合会（部门）</w:t>
      </w:r>
      <w:r>
        <w:rPr>
          <w:rFonts w:ascii="黑体" w:hAnsi="黑体" w:eastAsia="黑体"/>
          <w:sz w:val="32"/>
          <w:szCs w:val="32"/>
        </w:rPr>
        <w:t>2020</w:t>
      </w:r>
      <w:r>
        <w:rPr>
          <w:rFonts w:hint="eastAsia" w:ascii="黑体" w:hAnsi="黑体" w:eastAsia="黑体"/>
          <w:sz w:val="32"/>
          <w:szCs w:val="32"/>
        </w:rPr>
        <w:t>年部门预算表</w:t>
      </w:r>
    </w:p>
    <w:p>
      <w:pPr>
        <w:pStyle w:val="8"/>
        <w:numPr>
          <w:ilvl w:val="0"/>
          <w:numId w:val="3"/>
        </w:numPr>
        <w:ind w:firstLineChars="0"/>
        <w:rPr>
          <w:rFonts w:ascii="??_GB2312" w:hAnsi="??_GB2312" w:eastAsia="Times New Roman" w:cs="??_GB2312"/>
          <w:sz w:val="32"/>
          <w:szCs w:val="32"/>
        </w:rPr>
      </w:pPr>
      <w:r>
        <w:rPr>
          <w:rFonts w:hint="eastAsia" w:ascii="宋体" w:hAnsi="宋体" w:cs="宋体"/>
          <w:sz w:val="32"/>
          <w:szCs w:val="32"/>
        </w:rPr>
        <w:t>财政拨款收支总表</w:t>
      </w:r>
    </w:p>
    <w:p>
      <w:pPr>
        <w:pStyle w:val="8"/>
        <w:numPr>
          <w:ilvl w:val="0"/>
          <w:numId w:val="3"/>
        </w:numPr>
        <w:ind w:firstLineChars="0"/>
        <w:rPr>
          <w:rFonts w:ascii="??_GB2312" w:hAnsi="??_GB2312" w:eastAsia="Times New Roman" w:cs="??_GB2312"/>
          <w:sz w:val="32"/>
          <w:szCs w:val="32"/>
        </w:rPr>
      </w:pPr>
      <w:r>
        <w:rPr>
          <w:rFonts w:hint="eastAsia" w:ascii="宋体" w:hAnsi="宋体" w:cs="宋体"/>
          <w:sz w:val="32"/>
          <w:szCs w:val="32"/>
        </w:rPr>
        <w:t>一般公共预算支出表</w:t>
      </w:r>
    </w:p>
    <w:p>
      <w:pPr>
        <w:pStyle w:val="8"/>
        <w:numPr>
          <w:ilvl w:val="0"/>
          <w:numId w:val="3"/>
        </w:numPr>
        <w:ind w:firstLineChars="0"/>
        <w:rPr>
          <w:rFonts w:ascii="??_GB2312" w:hAnsi="??_GB2312" w:eastAsia="Times New Roman" w:cs="??_GB2312"/>
          <w:sz w:val="32"/>
          <w:szCs w:val="32"/>
        </w:rPr>
      </w:pPr>
      <w:r>
        <w:rPr>
          <w:rFonts w:hint="eastAsia" w:ascii="宋体" w:hAnsi="宋体" w:cs="宋体"/>
          <w:sz w:val="32"/>
          <w:szCs w:val="32"/>
        </w:rPr>
        <w:t>一般公共预算基本支出表</w:t>
      </w:r>
    </w:p>
    <w:p>
      <w:pPr>
        <w:pStyle w:val="8"/>
        <w:numPr>
          <w:ilvl w:val="0"/>
          <w:numId w:val="3"/>
        </w:numPr>
        <w:ind w:firstLineChars="0"/>
        <w:rPr>
          <w:rFonts w:ascii="??_GB2312" w:hAnsi="??_GB2312" w:eastAsia="Times New Roman" w:cs="??_GB2312"/>
          <w:sz w:val="32"/>
          <w:szCs w:val="32"/>
        </w:rPr>
      </w:pPr>
      <w:r>
        <w:rPr>
          <w:rFonts w:ascii="??_GB2312" w:hAnsi="??_GB2312" w:eastAsia="Times New Roman" w:cs="??_GB2312"/>
          <w:sz w:val="32"/>
          <w:szCs w:val="32"/>
        </w:rPr>
        <w:t>“</w:t>
      </w:r>
      <w:r>
        <w:rPr>
          <w:rFonts w:hint="eastAsia" w:ascii="宋体" w:hAnsi="宋体" w:cs="宋体"/>
          <w:sz w:val="32"/>
          <w:szCs w:val="32"/>
        </w:rPr>
        <w:t>三公</w:t>
      </w:r>
      <w:r>
        <w:rPr>
          <w:rFonts w:ascii="??_GB2312" w:hAnsi="??_GB2312" w:eastAsia="Times New Roman" w:cs="??_GB2312"/>
          <w:sz w:val="32"/>
          <w:szCs w:val="32"/>
        </w:rPr>
        <w:t>”</w:t>
      </w:r>
      <w:r>
        <w:rPr>
          <w:rFonts w:hint="eastAsia" w:ascii="宋体" w:hAnsi="宋体" w:cs="宋体"/>
          <w:sz w:val="32"/>
          <w:szCs w:val="32"/>
        </w:rPr>
        <w:t>经费支出表</w:t>
      </w:r>
    </w:p>
    <w:p>
      <w:pPr>
        <w:pStyle w:val="8"/>
        <w:numPr>
          <w:ilvl w:val="0"/>
          <w:numId w:val="3"/>
        </w:numPr>
        <w:ind w:firstLineChars="0"/>
        <w:rPr>
          <w:rFonts w:ascii="??_GB2312" w:hAnsi="??_GB2312" w:eastAsia="Times New Roman" w:cs="??_GB2312"/>
          <w:sz w:val="32"/>
          <w:szCs w:val="32"/>
        </w:rPr>
      </w:pPr>
      <w:r>
        <w:rPr>
          <w:rFonts w:hint="eastAsia" w:ascii="宋体" w:hAnsi="宋体" w:cs="宋体"/>
          <w:sz w:val="32"/>
          <w:szCs w:val="32"/>
        </w:rPr>
        <w:t>政府性基金预算支出表</w:t>
      </w:r>
    </w:p>
    <w:p>
      <w:pPr>
        <w:pStyle w:val="8"/>
        <w:numPr>
          <w:ilvl w:val="0"/>
          <w:numId w:val="3"/>
        </w:numPr>
        <w:ind w:firstLineChars="0"/>
        <w:rPr>
          <w:rFonts w:ascii="??_GB2312" w:hAnsi="??_GB2312" w:eastAsia="Times New Roman" w:cs="??_GB2312"/>
          <w:sz w:val="32"/>
          <w:szCs w:val="32"/>
        </w:rPr>
      </w:pPr>
      <w:r>
        <w:rPr>
          <w:rFonts w:hint="eastAsia" w:ascii="宋体" w:hAnsi="宋体" w:cs="宋体"/>
          <w:sz w:val="32"/>
          <w:szCs w:val="32"/>
        </w:rPr>
        <w:t>政府性基金预算</w:t>
      </w:r>
      <w:r>
        <w:rPr>
          <w:rFonts w:ascii="Times New Roman" w:hAnsi="Times New Roman" w:eastAsia="Times New Roman" w:cs="Times New Roman"/>
          <w:sz w:val="32"/>
          <w:szCs w:val="32"/>
        </w:rPr>
        <w:t>“</w:t>
      </w:r>
      <w:r>
        <w:rPr>
          <w:rFonts w:hint="eastAsia" w:ascii="宋体" w:hAnsi="宋体" w:cs="宋体"/>
          <w:sz w:val="32"/>
          <w:szCs w:val="32"/>
        </w:rPr>
        <w:t>三公</w:t>
      </w:r>
      <w:r>
        <w:rPr>
          <w:rFonts w:ascii="Times New Roman" w:hAnsi="Times New Roman" w:eastAsia="Times New Roman" w:cs="Times New Roman"/>
          <w:sz w:val="32"/>
          <w:szCs w:val="32"/>
        </w:rPr>
        <w:t>”</w:t>
      </w:r>
      <w:r>
        <w:rPr>
          <w:rFonts w:hint="eastAsia" w:ascii="宋体" w:hAnsi="宋体" w:cs="宋体"/>
          <w:sz w:val="32"/>
          <w:szCs w:val="32"/>
        </w:rPr>
        <w:t>经费支出表</w:t>
      </w:r>
    </w:p>
    <w:p>
      <w:pPr>
        <w:pStyle w:val="8"/>
        <w:numPr>
          <w:ilvl w:val="0"/>
          <w:numId w:val="3"/>
        </w:numPr>
        <w:ind w:firstLineChars="0"/>
        <w:jc w:val="left"/>
        <w:rPr>
          <w:rFonts w:ascii="黑体" w:hAnsi="黑体" w:eastAsia="黑体"/>
          <w:sz w:val="32"/>
          <w:szCs w:val="32"/>
        </w:rPr>
      </w:pPr>
      <w:r>
        <w:rPr>
          <w:rFonts w:hint="eastAsia" w:ascii="宋体" w:hAnsi="宋体" w:cs="宋体"/>
          <w:sz w:val="32"/>
          <w:szCs w:val="32"/>
        </w:rPr>
        <w:t>部门收支总表</w:t>
      </w:r>
    </w:p>
    <w:p>
      <w:pPr>
        <w:pStyle w:val="8"/>
        <w:numPr>
          <w:ilvl w:val="0"/>
          <w:numId w:val="3"/>
        </w:numPr>
        <w:ind w:firstLineChars="0"/>
        <w:jc w:val="left"/>
        <w:rPr>
          <w:rFonts w:ascii="黑体" w:hAnsi="黑体" w:eastAsia="黑体"/>
          <w:sz w:val="32"/>
          <w:szCs w:val="32"/>
        </w:rPr>
      </w:pPr>
      <w:r>
        <w:rPr>
          <w:rFonts w:hint="eastAsia" w:ascii="宋体" w:hAnsi="宋体" w:cs="宋体"/>
          <w:sz w:val="32"/>
          <w:szCs w:val="32"/>
        </w:rPr>
        <w:t>部门收入总表</w:t>
      </w:r>
    </w:p>
    <w:p>
      <w:pPr>
        <w:pStyle w:val="8"/>
        <w:numPr>
          <w:ilvl w:val="0"/>
          <w:numId w:val="3"/>
        </w:numPr>
        <w:ind w:firstLineChars="0"/>
        <w:jc w:val="left"/>
        <w:rPr>
          <w:rFonts w:ascii="黑体" w:hAnsi="黑体" w:eastAsia="黑体"/>
          <w:sz w:val="32"/>
          <w:szCs w:val="32"/>
        </w:rPr>
      </w:pPr>
      <w:r>
        <w:rPr>
          <w:rFonts w:hint="eastAsia" w:ascii="宋体" w:hAnsi="宋体" w:cs="宋体"/>
          <w:sz w:val="32"/>
          <w:szCs w:val="32"/>
        </w:rPr>
        <w:t>部门支出总表</w:t>
      </w:r>
    </w:p>
    <w:p>
      <w:pPr>
        <w:pStyle w:val="8"/>
        <w:numPr>
          <w:ilvl w:val="0"/>
          <w:numId w:val="3"/>
        </w:numPr>
        <w:ind w:firstLineChars="0"/>
        <w:jc w:val="left"/>
        <w:rPr>
          <w:rFonts w:ascii="黑体" w:hAnsi="黑体" w:eastAsia="黑体"/>
          <w:sz w:val="32"/>
          <w:szCs w:val="32"/>
        </w:rPr>
      </w:pPr>
      <w:r>
        <w:rPr>
          <w:rFonts w:hint="eastAsia" w:ascii="宋体" w:hAnsi="宋体" w:cs="宋体"/>
          <w:sz w:val="32"/>
          <w:szCs w:val="32"/>
        </w:rPr>
        <w:t>项目支出绩效信息表</w:t>
      </w:r>
    </w:p>
    <w:p>
      <w:pPr>
        <w:pStyle w:val="8"/>
        <w:numPr>
          <w:ilvl w:val="0"/>
          <w:numId w:val="3"/>
        </w:numPr>
        <w:ind w:firstLineChars="0"/>
        <w:jc w:val="left"/>
        <w:rPr>
          <w:rFonts w:ascii="??_GB2312" w:hAnsi="??_GB2312" w:eastAsia="Times New Roman" w:cs="??_GB2312"/>
          <w:sz w:val="32"/>
          <w:szCs w:val="32"/>
        </w:rPr>
      </w:pPr>
      <w:r>
        <w:rPr>
          <w:rFonts w:hint="eastAsia" w:ascii="宋体" w:hAnsi="宋体" w:cs="宋体"/>
          <w:sz w:val="32"/>
          <w:szCs w:val="32"/>
        </w:rPr>
        <w:t>省级财力安排的专项转移支付预算表</w:t>
      </w:r>
    </w:p>
    <w:p>
      <w:pPr>
        <w:pStyle w:val="8"/>
        <w:ind w:firstLine="0" w:firstLineChars="0"/>
        <w:jc w:val="left"/>
        <w:rPr>
          <w:rFonts w:ascii="??_GB2312" w:hAnsi="??_GB2312" w:eastAsia="Times New Roman" w:cs="??_GB2312"/>
          <w:sz w:val="32"/>
          <w:szCs w:val="32"/>
        </w:rPr>
      </w:pPr>
    </w:p>
    <w:p>
      <w:pPr>
        <w:pStyle w:val="8"/>
        <w:numPr>
          <w:ilvl w:val="0"/>
          <w:numId w:val="1"/>
        </w:numPr>
        <w:ind w:firstLineChars="0"/>
        <w:jc w:val="left"/>
        <w:rPr>
          <w:rFonts w:ascii="??_GB2312" w:hAnsi="??_GB2312" w:eastAsia="Times New Roman" w:cs="??_GB2312"/>
          <w:sz w:val="32"/>
          <w:szCs w:val="32"/>
        </w:rPr>
      </w:pPr>
      <w:r>
        <w:rPr>
          <w:rFonts w:hint="eastAsia" w:ascii="黑体" w:hAnsi="黑体" w:eastAsia="黑体"/>
          <w:sz w:val="32"/>
          <w:szCs w:val="32"/>
        </w:rPr>
        <w:t>三亚市工商业联合会（部门）</w:t>
      </w:r>
      <w:r>
        <w:rPr>
          <w:rFonts w:ascii="黑体" w:hAnsi="黑体" w:eastAsia="黑体"/>
          <w:sz w:val="32"/>
          <w:szCs w:val="32"/>
        </w:rPr>
        <w:t>2020</w:t>
      </w:r>
      <w:r>
        <w:rPr>
          <w:rFonts w:hint="eastAsia" w:ascii="黑体" w:hAnsi="黑体" w:eastAsia="黑体"/>
          <w:sz w:val="32"/>
          <w:szCs w:val="32"/>
        </w:rPr>
        <w:t>年部门预算情况说明</w:t>
      </w:r>
    </w:p>
    <w:p>
      <w:pPr>
        <w:pStyle w:val="8"/>
        <w:numPr>
          <w:ilvl w:val="0"/>
          <w:numId w:val="1"/>
        </w:numPr>
        <w:ind w:firstLineChars="0"/>
        <w:jc w:val="left"/>
        <w:rPr>
          <w:rFonts w:ascii="??_GB2312" w:hAnsi="??_GB2312" w:eastAsia="Times New Roman" w:cs="??_GB2312"/>
          <w:sz w:val="32"/>
          <w:szCs w:val="32"/>
        </w:rPr>
      </w:pPr>
      <w:r>
        <w:rPr>
          <w:rFonts w:ascii="黑体" w:hAnsi="黑体" w:eastAsia="黑体"/>
          <w:sz w:val="32"/>
          <w:szCs w:val="32"/>
        </w:rPr>
        <w:t xml:space="preserve"> </w:t>
      </w:r>
      <w:r>
        <w:rPr>
          <w:rFonts w:hint="eastAsia" w:ascii="黑体" w:hAnsi="黑体" w:eastAsia="黑体"/>
          <w:sz w:val="32"/>
          <w:szCs w:val="32"/>
        </w:rPr>
        <w:t>名词解释</w:t>
      </w:r>
    </w:p>
    <w:p>
      <w:pPr>
        <w:pStyle w:val="8"/>
        <w:ind w:left="1320" w:firstLine="0" w:firstLineChars="0"/>
        <w:jc w:val="left"/>
        <w:rPr>
          <w:rFonts w:ascii="黑体" w:hAnsi="黑体" w:eastAsia="黑体"/>
          <w:sz w:val="32"/>
          <w:szCs w:val="32"/>
        </w:rPr>
      </w:pPr>
    </w:p>
    <w:p>
      <w:pPr>
        <w:pStyle w:val="8"/>
        <w:ind w:left="1320" w:firstLine="0" w:firstLineChars="0"/>
        <w:jc w:val="left"/>
        <w:rPr>
          <w:rFonts w:ascii="黑体" w:hAnsi="黑体" w:eastAsia="黑体"/>
          <w:sz w:val="32"/>
          <w:szCs w:val="32"/>
        </w:rPr>
      </w:pPr>
    </w:p>
    <w:p>
      <w:pPr>
        <w:pStyle w:val="8"/>
        <w:ind w:left="1320" w:firstLine="0" w:firstLineChars="0"/>
        <w:jc w:val="left"/>
        <w:rPr>
          <w:rFonts w:ascii="黑体" w:hAnsi="黑体" w:eastAsia="黑体"/>
          <w:sz w:val="32"/>
          <w:szCs w:val="32"/>
        </w:rPr>
      </w:pPr>
    </w:p>
    <w:p>
      <w:pPr>
        <w:pStyle w:val="8"/>
        <w:ind w:left="1320" w:firstLine="0" w:firstLineChars="0"/>
        <w:jc w:val="left"/>
        <w:rPr>
          <w:rFonts w:ascii="黑体" w:hAnsi="黑体" w:eastAsia="黑体"/>
          <w:sz w:val="32"/>
          <w:szCs w:val="32"/>
        </w:rPr>
      </w:pPr>
    </w:p>
    <w:p>
      <w:pPr>
        <w:pStyle w:val="8"/>
        <w:numPr>
          <w:ilvl w:val="0"/>
          <w:numId w:val="4"/>
        </w:numPr>
        <w:ind w:firstLineChars="0"/>
        <w:jc w:val="center"/>
        <w:rPr>
          <w:rFonts w:ascii="??_GB2312" w:hAnsi="??_GB2312" w:eastAsia="Times New Roman" w:cs="??_GB2312"/>
          <w:sz w:val="32"/>
          <w:szCs w:val="32"/>
        </w:rPr>
      </w:pPr>
      <w:r>
        <w:rPr>
          <w:rFonts w:hint="eastAsia" w:ascii="黑体" w:hAnsi="黑体" w:eastAsia="黑体"/>
          <w:sz w:val="32"/>
          <w:szCs w:val="32"/>
        </w:rPr>
        <w:t>三亚市工商业联合会（部门）概况</w:t>
      </w:r>
    </w:p>
    <w:p>
      <w:pPr>
        <w:jc w:val="left"/>
        <w:rPr>
          <w:rFonts w:ascii="??_GB2312" w:hAnsi="??_GB2312" w:eastAsia="Times New Roman" w:cs="??_GB2312"/>
          <w:sz w:val="32"/>
          <w:szCs w:val="32"/>
        </w:rPr>
      </w:pPr>
    </w:p>
    <w:p>
      <w:pPr>
        <w:pStyle w:val="8"/>
        <w:numPr>
          <w:ilvl w:val="0"/>
          <w:numId w:val="5"/>
        </w:numPr>
        <w:ind w:firstLineChars="0"/>
        <w:jc w:val="left"/>
        <w:rPr>
          <w:rFonts w:ascii="??_GB2312" w:hAnsi="黑体" w:eastAsia="Times New Roman" w:cs="??_GB2312"/>
          <w:sz w:val="32"/>
          <w:szCs w:val="32"/>
        </w:rPr>
      </w:pPr>
      <w:r>
        <w:rPr>
          <w:rFonts w:hint="eastAsia" w:ascii="黑体" w:hAnsi="黑体" w:eastAsia="黑体"/>
          <w:sz w:val="32"/>
          <w:szCs w:val="32"/>
        </w:rPr>
        <w:t>部门主要职能</w:t>
      </w:r>
    </w:p>
    <w:p>
      <w:pPr>
        <w:pStyle w:val="8"/>
        <w:ind w:left="640" w:firstLine="0" w:firstLineChars="0"/>
        <w:jc w:val="left"/>
        <w:rPr>
          <w:rFonts w:ascii="??_GB2312" w:hAnsi="黑体" w:eastAsia="Times New Roman" w:cs="??_GB2312"/>
          <w:sz w:val="32"/>
          <w:szCs w:val="32"/>
        </w:rPr>
      </w:pPr>
      <w:r>
        <w:rPr>
          <w:rFonts w:ascii="??_GB2312" w:hAnsi="黑体" w:eastAsia="Times New Roman" w:cs="??_GB2312"/>
          <w:sz w:val="32"/>
          <w:szCs w:val="32"/>
        </w:rPr>
        <w:t>三亚市工商联是党和政府联系非公有制经济人士的桥梁和纽带，是政府管理非公经济的助手。三亚市工商联工作的主要职能：</w:t>
      </w:r>
    </w:p>
    <w:p>
      <w:pPr>
        <w:pStyle w:val="8"/>
        <w:ind w:left="640" w:firstLine="0" w:firstLineChars="0"/>
        <w:jc w:val="left"/>
        <w:rPr>
          <w:rFonts w:ascii="??_GB2312" w:hAnsi="黑体" w:eastAsia="Times New Roman" w:cs="??_GB2312"/>
          <w:sz w:val="32"/>
          <w:szCs w:val="32"/>
        </w:rPr>
      </w:pPr>
      <w:r>
        <w:rPr>
          <w:rFonts w:ascii="??_GB2312" w:hAnsi="黑体" w:eastAsia="Times New Roman" w:cs="??_GB2312"/>
          <w:sz w:val="32"/>
          <w:szCs w:val="32"/>
        </w:rPr>
        <w:t xml:space="preserve">１、贯彻执行党的基本路线。积极引导教育非公经济组织人士爱国、敬业，认真学习，自觉遵守国家的政策法令，履行应尽的社会责任。 </w:t>
      </w:r>
    </w:p>
    <w:p>
      <w:pPr>
        <w:pStyle w:val="8"/>
        <w:ind w:left="640" w:firstLine="0" w:firstLineChars="0"/>
        <w:jc w:val="left"/>
        <w:rPr>
          <w:rFonts w:ascii="??_GB2312" w:hAnsi="黑体" w:eastAsia="Times New Roman" w:cs="??_GB2312"/>
          <w:sz w:val="32"/>
          <w:szCs w:val="32"/>
        </w:rPr>
      </w:pPr>
      <w:r>
        <w:rPr>
          <w:rFonts w:ascii="??_GB2312" w:hAnsi="黑体" w:eastAsia="Times New Roman" w:cs="??_GB2312"/>
          <w:sz w:val="32"/>
          <w:szCs w:val="32"/>
        </w:rPr>
        <w:t>2 、参政议政、民主监督，积极向市政府和有关部门及时反映非公有制经济人士意见、要求，积极维护会员的合法权益。</w:t>
      </w:r>
    </w:p>
    <w:p>
      <w:pPr>
        <w:pStyle w:val="8"/>
        <w:ind w:left="640" w:firstLine="0" w:firstLineChars="0"/>
        <w:jc w:val="left"/>
        <w:rPr>
          <w:rFonts w:ascii="??_GB2312" w:hAnsi="黑体" w:eastAsia="Times New Roman" w:cs="??_GB2312"/>
          <w:sz w:val="32"/>
          <w:szCs w:val="32"/>
        </w:rPr>
      </w:pPr>
      <w:r>
        <w:rPr>
          <w:rFonts w:ascii="??_GB2312" w:hAnsi="黑体" w:eastAsia="Times New Roman" w:cs="??_GB2312"/>
          <w:sz w:val="32"/>
          <w:szCs w:val="32"/>
        </w:rPr>
        <w:t xml:space="preserve"> 3 、为非公有制经济组织提供市场、技术、商品等信息，组织有关管理、法律、会计、融资等各种形式的咨询服务活动；参与有关仲裁工作。</w:t>
      </w:r>
    </w:p>
    <w:p>
      <w:pPr>
        <w:pStyle w:val="8"/>
        <w:ind w:left="640" w:firstLine="0" w:firstLineChars="0"/>
        <w:jc w:val="left"/>
        <w:rPr>
          <w:rFonts w:ascii="??_GB2312" w:hAnsi="黑体" w:eastAsia="Times New Roman" w:cs="??_GB2312"/>
          <w:sz w:val="32"/>
          <w:szCs w:val="32"/>
        </w:rPr>
      </w:pPr>
      <w:r>
        <w:rPr>
          <w:rFonts w:ascii="??_GB2312" w:hAnsi="黑体" w:eastAsia="Times New Roman" w:cs="??_GB2312"/>
          <w:sz w:val="32"/>
          <w:szCs w:val="32"/>
        </w:rPr>
        <w:t xml:space="preserve"> 4 、经市政府委托和批准，举办和组织非公有制经济人士参加各种对内、对外展销会和交易会，组织会员到境内外考察，为会员办理有关证照。 </w:t>
      </w:r>
    </w:p>
    <w:p>
      <w:pPr>
        <w:pStyle w:val="8"/>
        <w:ind w:left="640" w:firstLine="0" w:firstLineChars="0"/>
        <w:jc w:val="left"/>
        <w:rPr>
          <w:rFonts w:ascii="??_GB2312" w:hAnsi="黑体" w:eastAsia="Times New Roman" w:cs="??_GB2312"/>
          <w:sz w:val="32"/>
          <w:szCs w:val="32"/>
        </w:rPr>
      </w:pPr>
      <w:r>
        <w:rPr>
          <w:rFonts w:ascii="??_GB2312" w:hAnsi="黑体" w:eastAsia="Times New Roman" w:cs="??_GB2312"/>
          <w:sz w:val="32"/>
          <w:szCs w:val="32"/>
        </w:rPr>
        <w:t>5 、开展与全国工商联、企业家协会等全国性商会、企业协会组织及港澳台同胞、海外侨胞、华人中的商会、社会、工商界人士的联络工作，协调会员的关系，协助企业引进资金、人才和技术。</w:t>
      </w:r>
    </w:p>
    <w:p>
      <w:pPr>
        <w:pStyle w:val="8"/>
        <w:ind w:left="640" w:firstLine="0" w:firstLineChars="0"/>
        <w:jc w:val="left"/>
        <w:rPr>
          <w:rFonts w:ascii="??_GB2312" w:hAnsi="黑体" w:eastAsia="Times New Roman" w:cs="??_GB2312"/>
          <w:sz w:val="32"/>
          <w:szCs w:val="32"/>
        </w:rPr>
      </w:pPr>
      <w:r>
        <w:rPr>
          <w:rFonts w:ascii="??_GB2312" w:hAnsi="黑体" w:eastAsia="Times New Roman" w:cs="??_GB2312"/>
          <w:sz w:val="32"/>
          <w:szCs w:val="32"/>
        </w:rPr>
        <w:t>6、开展非公经济组织党建设工作。</w:t>
      </w:r>
    </w:p>
    <w:p>
      <w:pPr>
        <w:pStyle w:val="8"/>
        <w:ind w:left="640" w:firstLine="0" w:firstLineChars="0"/>
        <w:jc w:val="left"/>
        <w:rPr>
          <w:rFonts w:ascii="??_GB2312" w:hAnsi="黑体" w:eastAsia="Times New Roman" w:cs="??_GB2312"/>
          <w:sz w:val="32"/>
          <w:szCs w:val="32"/>
        </w:rPr>
      </w:pPr>
      <w:r>
        <w:rPr>
          <w:rFonts w:ascii="??_GB2312" w:hAnsi="黑体" w:eastAsia="Times New Roman" w:cs="??_GB2312"/>
          <w:sz w:val="32"/>
          <w:szCs w:val="32"/>
        </w:rPr>
        <w:t>7、经有关部门批准举办各种专业、职业培训。</w:t>
      </w:r>
    </w:p>
    <w:p>
      <w:pPr>
        <w:pStyle w:val="8"/>
        <w:ind w:left="640" w:firstLine="0" w:firstLineChars="0"/>
        <w:jc w:val="left"/>
        <w:rPr>
          <w:rFonts w:ascii="??_GB2312" w:hAnsi="黑体" w:eastAsia="Times New Roman" w:cs="??_GB2312"/>
          <w:sz w:val="32"/>
          <w:szCs w:val="32"/>
        </w:rPr>
      </w:pPr>
      <w:r>
        <w:rPr>
          <w:rFonts w:ascii="??_GB2312" w:hAnsi="黑体" w:eastAsia="Times New Roman" w:cs="??_GB2312"/>
          <w:sz w:val="32"/>
          <w:szCs w:val="32"/>
        </w:rPr>
        <w:t>8、办理市委、市政府授权的其他有关事宜。</w:t>
      </w:r>
    </w:p>
    <w:p>
      <w:pPr>
        <w:pStyle w:val="8"/>
        <w:numPr>
          <w:ilvl w:val="0"/>
          <w:numId w:val="5"/>
        </w:numPr>
        <w:ind w:firstLineChars="0"/>
        <w:jc w:val="left"/>
        <w:rPr>
          <w:rFonts w:ascii="黑体" w:hAnsi="黑体" w:eastAsia="黑体" w:cs="??_GB2312"/>
          <w:sz w:val="32"/>
          <w:szCs w:val="32"/>
        </w:rPr>
      </w:pPr>
      <w:r>
        <w:rPr>
          <w:rFonts w:hint="eastAsia" w:ascii="黑体" w:hAnsi="黑体" w:eastAsia="黑体" w:cs="??_GB2312"/>
          <w:sz w:val="32"/>
          <w:szCs w:val="32"/>
        </w:rPr>
        <w:t>部门预算单位构成</w:t>
      </w:r>
    </w:p>
    <w:p>
      <w:pPr>
        <w:ind w:firstLine="800" w:firstLineChars="250"/>
        <w:jc w:val="left"/>
        <w:rPr>
          <w:rFonts w:ascii="??_GB2312" w:hAnsi="黑体" w:eastAsia="Times New Roman" w:cs="??_GB2312"/>
          <w:sz w:val="32"/>
          <w:szCs w:val="32"/>
        </w:rPr>
      </w:pPr>
      <w:r>
        <w:rPr>
          <w:rFonts w:ascii="??_GB2312" w:hAnsi="黑体" w:eastAsia="Times New Roman" w:cs="??_GB2312"/>
          <w:sz w:val="32"/>
          <w:szCs w:val="32"/>
        </w:rPr>
        <w:t>根据“三定”方案工作职责和《三亚市机构编制委员会关于加强“两新”组织党建工作调整相关机构编制设置的通知》，内设机构部门有办公室、经济联络科、非公有制经济组织委员会。无纳入三亚市工商业联合会（部门）2020年部门预算编制范围的二级预算单位。</w:t>
      </w:r>
    </w:p>
    <w:p>
      <w:pPr>
        <w:pStyle w:val="8"/>
        <w:ind w:left="800" w:firstLine="0" w:firstLineChars="0"/>
        <w:jc w:val="left"/>
        <w:rPr>
          <w:rFonts w:ascii="??_GB2312" w:hAnsi="黑体" w:eastAsia="Times New Roman" w:cs="??_GB2312"/>
          <w:sz w:val="32"/>
          <w:szCs w:val="32"/>
        </w:rPr>
      </w:pPr>
    </w:p>
    <w:p>
      <w:pPr>
        <w:pStyle w:val="8"/>
        <w:ind w:left="800" w:firstLine="0" w:firstLineChars="0"/>
        <w:jc w:val="left"/>
        <w:rPr>
          <w:rFonts w:ascii="??_GB2312" w:hAnsi="黑体" w:eastAsia="Times New Roman" w:cs="??_GB2312"/>
          <w:sz w:val="32"/>
          <w:szCs w:val="32"/>
        </w:rPr>
      </w:pPr>
    </w:p>
    <w:p>
      <w:pPr>
        <w:ind w:left="800"/>
        <w:jc w:val="center"/>
        <w:rPr>
          <w:rFonts w:ascii="黑体" w:hAnsi="黑体" w:eastAsia="黑体"/>
          <w:sz w:val="32"/>
          <w:szCs w:val="32"/>
        </w:rPr>
      </w:pPr>
      <w:r>
        <w:rPr>
          <w:rFonts w:hint="eastAsia" w:ascii="黑体" w:hAnsi="黑体" w:eastAsia="黑体"/>
          <w:sz w:val="32"/>
          <w:szCs w:val="32"/>
        </w:rPr>
        <w:t>第二部分</w:t>
      </w:r>
      <w:r>
        <w:rPr>
          <w:rFonts w:ascii="黑体" w:hAnsi="黑体" w:eastAsia="黑体"/>
          <w:sz w:val="32"/>
          <w:szCs w:val="32"/>
        </w:rPr>
        <w:t xml:space="preserve"> </w:t>
      </w:r>
      <w:r>
        <w:rPr>
          <w:rFonts w:hint="eastAsia" w:ascii="黑体" w:hAnsi="黑体" w:eastAsia="黑体"/>
          <w:sz w:val="32"/>
          <w:szCs w:val="32"/>
        </w:rPr>
        <w:t>三亚市工商业联合会（部门）</w:t>
      </w:r>
      <w:r>
        <w:rPr>
          <w:rFonts w:ascii="黑体" w:hAnsi="黑体" w:eastAsia="黑体"/>
          <w:sz w:val="32"/>
          <w:szCs w:val="32"/>
        </w:rPr>
        <w:t>2020</w:t>
      </w:r>
      <w:r>
        <w:rPr>
          <w:rFonts w:hint="eastAsia" w:ascii="黑体" w:hAnsi="黑体" w:eastAsia="黑体"/>
          <w:sz w:val="32"/>
          <w:szCs w:val="32"/>
        </w:rPr>
        <w:t>年部门预算表</w:t>
      </w:r>
    </w:p>
    <w:p>
      <w:pPr>
        <w:ind w:left="800"/>
        <w:jc w:val="left"/>
        <w:rPr>
          <w:rFonts w:ascii="黑体" w:hAnsi="黑体" w:eastAsia="黑体"/>
          <w:sz w:val="32"/>
          <w:szCs w:val="32"/>
        </w:rPr>
      </w:pPr>
      <w:r>
        <w:rPr>
          <w:rFonts w:hint="eastAsia" w:ascii="宋体" w:hAnsi="宋体" w:cs="宋体"/>
          <w:sz w:val="32"/>
          <w:szCs w:val="32"/>
        </w:rPr>
        <w:t>附件：（三亚市工商联</w:t>
      </w:r>
      <w:r>
        <w:rPr>
          <w:rFonts w:ascii="宋体" w:hAnsi="宋体" w:cs="宋体"/>
          <w:sz w:val="32"/>
          <w:szCs w:val="32"/>
        </w:rPr>
        <w:t>2020</w:t>
      </w:r>
      <w:r>
        <w:rPr>
          <w:rFonts w:hint="eastAsia" w:ascii="宋体" w:hAnsi="宋体" w:cs="宋体"/>
          <w:sz w:val="32"/>
          <w:szCs w:val="32"/>
        </w:rPr>
        <w:t>年部门预算公开表）</w:t>
      </w:r>
    </w:p>
    <w:p>
      <w:pPr>
        <w:ind w:left="800"/>
        <w:jc w:val="center"/>
        <w:rPr>
          <w:rFonts w:ascii="??_GB2312" w:hAnsi="黑体" w:eastAsia="Times New Roman"/>
          <w:b/>
          <w:sz w:val="32"/>
          <w:szCs w:val="32"/>
        </w:rPr>
      </w:pPr>
      <w:r>
        <w:rPr>
          <w:rFonts w:ascii="??_GB2312" w:hAnsi="黑体" w:eastAsia="Times New Roman"/>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第三部分</w:t>
      </w:r>
      <w:r>
        <w:rPr>
          <w:rFonts w:ascii="黑体" w:hAnsi="黑体" w:eastAsia="黑体"/>
          <w:sz w:val="32"/>
          <w:szCs w:val="32"/>
        </w:rPr>
        <w:t xml:space="preserve">   </w:t>
      </w:r>
      <w:r>
        <w:rPr>
          <w:rFonts w:hint="eastAsia" w:ascii="黑体" w:hAnsi="黑体" w:eastAsia="黑体"/>
          <w:sz w:val="32"/>
          <w:szCs w:val="32"/>
        </w:rPr>
        <w:t>三亚市工商业联合会（部门）</w:t>
      </w:r>
      <w:r>
        <w:rPr>
          <w:rFonts w:ascii="黑体" w:hAnsi="黑体" w:eastAsia="黑体"/>
          <w:sz w:val="32"/>
          <w:szCs w:val="32"/>
        </w:rPr>
        <w:t>2020</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一、关于三亚市工商业联合会（部门）</w:t>
      </w:r>
      <w:r>
        <w:rPr>
          <w:rFonts w:ascii="黑体" w:hAnsi="黑体" w:eastAsia="黑体"/>
          <w:sz w:val="32"/>
          <w:szCs w:val="32"/>
        </w:rPr>
        <w:t>2020</w:t>
      </w:r>
      <w:r>
        <w:rPr>
          <w:rFonts w:hint="eastAsia" w:ascii="黑体" w:hAnsi="黑体" w:eastAsia="黑体"/>
          <w:sz w:val="32"/>
          <w:szCs w:val="32"/>
        </w:rPr>
        <w:t>年财政拨款收支预算情况的总体说明</w:t>
      </w:r>
    </w:p>
    <w:p>
      <w:pPr>
        <w:ind w:firstLine="640" w:firstLineChars="200"/>
        <w:jc w:val="left"/>
        <w:rPr>
          <w:rFonts w:ascii="??_GB2312" w:hAnsi="黑体" w:eastAsia="Times New Roman"/>
          <w:sz w:val="32"/>
          <w:szCs w:val="32"/>
        </w:rPr>
      </w:pPr>
      <w:r>
        <w:rPr>
          <w:rFonts w:ascii="??_GB2312" w:hAnsi="黑体" w:eastAsia="Times New Roman"/>
          <w:sz w:val="32"/>
          <w:szCs w:val="32"/>
        </w:rPr>
        <w:t>市工商联（部门）2020年财政拨款收支总预算477.18万元。其中，收入总计477.18万元，包括一般公共预算本年收入477.18万元、上年结转0万元，政府性基金预算本年收入0万元、上年结转0万元；支出总计477.18万元，包括一般公共服务支出383.12万元、社会保障和就业支出30.13万元、卫生健康支出支出40.45万元、住房保障支出23.49万元，结转下年0万元。</w:t>
      </w:r>
    </w:p>
    <w:p>
      <w:pPr>
        <w:ind w:firstLine="640"/>
        <w:jc w:val="left"/>
        <w:rPr>
          <w:rFonts w:ascii="黑体" w:hAnsi="黑体" w:eastAsia="黑体"/>
          <w:sz w:val="32"/>
          <w:szCs w:val="32"/>
        </w:rPr>
      </w:pPr>
      <w:r>
        <w:rPr>
          <w:rFonts w:hint="eastAsia" w:ascii="黑体" w:hAnsi="黑体" w:eastAsia="黑体"/>
          <w:sz w:val="32"/>
          <w:szCs w:val="32"/>
        </w:rPr>
        <w:t>二、关于三亚市工商业联合会（部门）</w:t>
      </w:r>
      <w:r>
        <w:rPr>
          <w:rFonts w:ascii="黑体" w:hAnsi="黑体" w:eastAsia="黑体"/>
          <w:sz w:val="32"/>
          <w:szCs w:val="32"/>
        </w:rPr>
        <w:t>2020</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_GB2312" w:hAnsi="黑体" w:eastAsia="Times New Roman"/>
          <w:sz w:val="32"/>
          <w:szCs w:val="32"/>
        </w:rPr>
      </w:pPr>
      <w:r>
        <w:rPr>
          <w:rFonts w:ascii="??_GB2312" w:hAnsi="黑体" w:eastAsia="Times New Roman"/>
          <w:sz w:val="32"/>
          <w:szCs w:val="32"/>
        </w:rPr>
        <w:t>市工商联（部门）</w:t>
      </w:r>
      <w:r>
        <w:rPr>
          <w:rFonts w:ascii="??_GB2312" w:hAnsi="黑体" w:eastAsia="Times New Roman" w:cs="??_GB2312"/>
          <w:sz w:val="32"/>
          <w:szCs w:val="32"/>
        </w:rPr>
        <w:t>2020</w:t>
      </w:r>
      <w:r>
        <w:rPr>
          <w:rFonts w:ascii="??_GB2312" w:hAnsi="黑体" w:eastAsia="Times New Roman"/>
          <w:sz w:val="32"/>
          <w:szCs w:val="32"/>
        </w:rPr>
        <w:t>年一般公共预算当年拨款477.18万元，比上年预算数</w:t>
      </w:r>
      <w:r>
        <w:rPr>
          <w:rFonts w:ascii="??_GB2312" w:hAnsi="黑体" w:eastAsia="Times New Roman" w:cs="??_GB2312"/>
          <w:sz w:val="32"/>
          <w:szCs w:val="32"/>
        </w:rPr>
        <w:t>增加109.05</w:t>
      </w:r>
      <w:r>
        <w:rPr>
          <w:rFonts w:ascii="??_GB2312" w:hAnsi="黑体" w:eastAsia="Times New Roman"/>
          <w:sz w:val="32"/>
          <w:szCs w:val="32"/>
        </w:rPr>
        <w:t>万元，主要一是新增非公党建工作指导人员，基本支出增加，其工资、社会保障、医疗补助等费用按政策比例调整、晋升及增加。二是为加强非公党建工作项目经费支出相应增加。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_GB2312" w:hAnsi="黑体" w:eastAsia="Times New Roman"/>
          <w:sz w:val="32"/>
          <w:szCs w:val="32"/>
        </w:rPr>
      </w:pPr>
      <w:r>
        <w:rPr>
          <w:rFonts w:ascii="??_GB2312" w:hAnsi="黑体" w:eastAsia="Times New Roman" w:cs="??_GB2312"/>
          <w:sz w:val="32"/>
          <w:szCs w:val="32"/>
        </w:rPr>
        <w:t>一般公共服务（类）支出383.12</w:t>
      </w:r>
      <w:r>
        <w:rPr>
          <w:rFonts w:ascii="??_GB2312" w:hAnsi="黑体" w:eastAsia="Times New Roman"/>
          <w:sz w:val="32"/>
          <w:szCs w:val="32"/>
        </w:rPr>
        <w:t>万元，占80.3%；社会保障和就业支出30.13万元，占6.3%；卫生健康支出40.45万元，占8.5%；住房保障支出23.49万元，占4.9%。</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_GB2312" w:hAnsi="黑体" w:eastAsia="Times New Roman" w:cs="??_GB2312"/>
          <w:sz w:val="32"/>
          <w:szCs w:val="32"/>
        </w:rPr>
      </w:pPr>
      <w:r>
        <w:rPr>
          <w:rFonts w:ascii="??_GB2312" w:hAnsi="黑体" w:eastAsia="Times New Roman" w:cs="??_GB2312"/>
          <w:sz w:val="32"/>
          <w:szCs w:val="32"/>
        </w:rPr>
        <w:t>1.一般公共服务（类）民主党派及工商联事务（款）行政运行（项）2020年预算数为268.67万元，比上年预算数增加40.11万元，主要是按政策安置新增军转人员1人，正常调整、晋升人员工资标准，人员工资、各类津贴补贴、其他社会保障费、日常公用经费、办公设备更新等支出增加。</w:t>
      </w:r>
    </w:p>
    <w:p>
      <w:pPr>
        <w:ind w:firstLine="640" w:firstLineChars="200"/>
        <w:rPr>
          <w:rFonts w:ascii="??_GB2312" w:hAnsi="黑体" w:eastAsia="Times New Roman" w:cs="??_GB2312"/>
          <w:sz w:val="32"/>
          <w:szCs w:val="32"/>
        </w:rPr>
      </w:pPr>
      <w:r>
        <w:rPr>
          <w:rFonts w:ascii="??_GB2312" w:hAnsi="黑体" w:eastAsia="Times New Roman"/>
          <w:sz w:val="32"/>
          <w:szCs w:val="32"/>
        </w:rPr>
        <w:t>2.</w:t>
      </w:r>
      <w:r>
        <w:rPr>
          <w:rFonts w:ascii="??_GB2312" w:hAnsi="黑体" w:eastAsia="Times New Roman" w:cs="??_GB2312"/>
          <w:sz w:val="32"/>
          <w:szCs w:val="32"/>
        </w:rPr>
        <w:t xml:space="preserve"> 一般公共服务（类）民主党派及工商联事务（款）一般行政管理事务（项）2020年预算数为11.05万元，比上年预算数减少48.35万元，主要是支出功能分类科目调整、合并，更加科学规范。主要用于保障日常本部门办公、设备购置等项目支出。</w:t>
      </w:r>
    </w:p>
    <w:p>
      <w:pPr>
        <w:ind w:firstLine="640" w:firstLineChars="200"/>
        <w:rPr>
          <w:rFonts w:ascii="??_GB2312" w:hAnsi="黑体" w:eastAsia="Times New Roman" w:cs="??_GB2312"/>
          <w:sz w:val="32"/>
          <w:szCs w:val="32"/>
        </w:rPr>
      </w:pPr>
      <w:r>
        <w:rPr>
          <w:rFonts w:ascii="??_GB2312" w:hAnsi="黑体" w:eastAsia="Times New Roman"/>
          <w:sz w:val="32"/>
          <w:szCs w:val="32"/>
        </w:rPr>
        <w:t>3.</w:t>
      </w:r>
      <w:r>
        <w:rPr>
          <w:rFonts w:ascii="??_GB2312" w:hAnsi="黑体" w:eastAsia="Times New Roman" w:cs="??_GB2312"/>
          <w:sz w:val="32"/>
          <w:szCs w:val="32"/>
        </w:rPr>
        <w:t xml:space="preserve"> 一般公共服务（类）民主党派及工商联事务（款）其他民主党派及工商联事务支出（项）2020年预算数为103.4万元，比上年预算数增加103.4万元，主要是重新支出功能分类科目调整合并。主要用于服务民营经济发展、非公企业和社会组织基层党建工作等项目支出。</w:t>
      </w:r>
    </w:p>
    <w:p>
      <w:pPr>
        <w:ind w:firstLine="640"/>
        <w:rPr>
          <w:rFonts w:ascii="??_GB2312" w:hAnsi="黑体" w:eastAsia="Times New Roman" w:cs="??_GB2312"/>
          <w:sz w:val="32"/>
          <w:szCs w:val="32"/>
        </w:rPr>
      </w:pPr>
      <w:r>
        <w:rPr>
          <w:rFonts w:ascii="??_GB2312" w:hAnsi="黑体" w:eastAsia="Times New Roman" w:cs="??_GB2312"/>
          <w:sz w:val="32"/>
          <w:szCs w:val="32"/>
        </w:rPr>
        <w:t>4. 社会保障和就业支出（类）行政事业单位养老支出（款） 机关事业单位基本养老保险缴费支出（项）2020年预算数为26.13万元，比上年预算数减少2.67万元，主要是用于单位人员基本养老保险缴费比例调整减少。</w:t>
      </w:r>
    </w:p>
    <w:p>
      <w:pPr>
        <w:ind w:firstLine="640"/>
        <w:rPr>
          <w:rFonts w:ascii="??_GB2312" w:hAnsi="黑体" w:eastAsia="Times New Roman" w:cs="??_GB2312"/>
          <w:sz w:val="32"/>
          <w:szCs w:val="32"/>
        </w:rPr>
      </w:pPr>
      <w:r>
        <w:rPr>
          <w:rFonts w:ascii="??_GB2312" w:hAnsi="黑体" w:eastAsia="Times New Roman" w:cs="??_GB2312"/>
          <w:sz w:val="32"/>
          <w:szCs w:val="32"/>
        </w:rPr>
        <w:t>5. 社会保障和就业支出（类）抚恤（款） 其他优抚支出（项）2020年预算数为4万元，比上年预算数新增4万元，主要是用于本部门遗属人员生活困难补助。</w:t>
      </w:r>
    </w:p>
    <w:p>
      <w:pPr>
        <w:ind w:firstLine="640" w:firstLineChars="200"/>
        <w:rPr>
          <w:rFonts w:ascii="??_GB2312" w:hAnsi="黑体" w:eastAsia="Times New Roman" w:cs="??_GB2312"/>
          <w:sz w:val="32"/>
          <w:szCs w:val="32"/>
        </w:rPr>
      </w:pPr>
      <w:r>
        <w:rPr>
          <w:rFonts w:ascii="??_GB2312" w:hAnsi="黑体" w:eastAsia="Times New Roman" w:cs="??_GB2312"/>
          <w:sz w:val="32"/>
          <w:szCs w:val="32"/>
        </w:rPr>
        <w:t>6、 卫生健康支出（类）行政事业单位医疗（款）行政单位医疗2020年预算数为13.88万元，比上年预算数增加5.83万元，主要是用于单位在职人员医疗保险、生育保险费等的支出增加。</w:t>
      </w:r>
    </w:p>
    <w:p>
      <w:pPr>
        <w:ind w:firstLine="640" w:firstLineChars="200"/>
        <w:rPr>
          <w:rFonts w:ascii="??_GB2312" w:hAnsi="黑体" w:eastAsia="Times New Roman" w:cs="??_GB2312"/>
          <w:sz w:val="32"/>
          <w:szCs w:val="32"/>
        </w:rPr>
      </w:pPr>
      <w:r>
        <w:rPr>
          <w:rFonts w:ascii="??_GB2312" w:hAnsi="黑体" w:eastAsia="Times New Roman" w:cs="??_GB2312"/>
          <w:sz w:val="32"/>
          <w:szCs w:val="32"/>
        </w:rPr>
        <w:t xml:space="preserve">7、 </w:t>
      </w:r>
      <w:r>
        <w:rPr>
          <w:rFonts w:ascii="??_GB2312" w:hAnsi="黑体" w:eastAsia="Times New Roman"/>
          <w:sz w:val="32"/>
          <w:szCs w:val="32"/>
        </w:rPr>
        <w:t>卫生健康</w:t>
      </w:r>
      <w:r>
        <w:rPr>
          <w:rFonts w:ascii="??_GB2312" w:hAnsi="黑体" w:eastAsia="Times New Roman" w:cs="??_GB2312"/>
          <w:sz w:val="32"/>
          <w:szCs w:val="32"/>
        </w:rPr>
        <w:t>支出（类）行政事业单位医疗（款）公务员医疗补助（项）2020年预算数为26.57万元，比上年预算数增加5.66万元，主要是用于单位在职及退休人员公务员医疗补贴的支出增加。</w:t>
      </w:r>
    </w:p>
    <w:p>
      <w:pPr>
        <w:ind w:firstLine="640" w:firstLineChars="200"/>
        <w:rPr>
          <w:rFonts w:ascii="??_GB2312" w:hAnsi="黑体" w:eastAsia="Times New Roman"/>
          <w:sz w:val="32"/>
          <w:szCs w:val="32"/>
        </w:rPr>
      </w:pPr>
      <w:r>
        <w:rPr>
          <w:rFonts w:ascii="??_GB2312" w:hAnsi="黑体" w:eastAsia="Times New Roman" w:cs="??_GB2312"/>
          <w:sz w:val="32"/>
          <w:szCs w:val="32"/>
        </w:rPr>
        <w:t>8. 住房保障支出（类）住房改革支出（款）</w:t>
      </w:r>
      <w:r>
        <w:rPr>
          <w:rFonts w:ascii="??_GB2312" w:hAnsi="黑体" w:eastAsia="Times New Roman" w:cs="??_GB2312"/>
          <w:sz w:val="32"/>
          <w:szCs w:val="32"/>
          <w:lang w:val="en"/>
        </w:rPr>
        <w:t>住房公积金</w:t>
      </w:r>
      <w:r>
        <w:rPr>
          <w:rFonts w:ascii="??_GB2312" w:hAnsi="黑体" w:eastAsia="Times New Roman" w:cs="??_GB2312"/>
          <w:sz w:val="32"/>
          <w:szCs w:val="32"/>
        </w:rPr>
        <w:t>（项）2020年预算数为23.49万元，比上年预算数增加1.07万元，主要用于在职人员住房公积金支出增加。</w:t>
      </w:r>
    </w:p>
    <w:p>
      <w:pPr>
        <w:ind w:firstLine="640"/>
        <w:rPr>
          <w:rFonts w:ascii="黑体" w:hAnsi="黑体" w:eastAsia="黑体"/>
          <w:sz w:val="32"/>
          <w:szCs w:val="32"/>
        </w:rPr>
      </w:pPr>
      <w:r>
        <w:rPr>
          <w:rFonts w:hint="eastAsia" w:ascii="黑体" w:hAnsi="黑体" w:eastAsia="黑体"/>
          <w:sz w:val="32"/>
          <w:szCs w:val="32"/>
        </w:rPr>
        <w:t>三、关于三亚市工商业联合会（部门）</w:t>
      </w:r>
      <w:r>
        <w:rPr>
          <w:rFonts w:ascii="黑体" w:hAnsi="黑体" w:eastAsia="黑体"/>
          <w:sz w:val="32"/>
          <w:szCs w:val="32"/>
        </w:rPr>
        <w:t>2020</w:t>
      </w:r>
      <w:r>
        <w:rPr>
          <w:rFonts w:hint="eastAsia" w:ascii="黑体" w:hAnsi="黑体" w:eastAsia="黑体"/>
          <w:sz w:val="32"/>
          <w:szCs w:val="32"/>
        </w:rPr>
        <w:t>年一般公共预算基本支出情况说明</w:t>
      </w:r>
    </w:p>
    <w:p>
      <w:pPr>
        <w:ind w:firstLine="640" w:firstLineChars="200"/>
        <w:rPr>
          <w:rFonts w:ascii="??_GB2312" w:hAnsi="黑体" w:eastAsia="Times New Roman"/>
          <w:sz w:val="32"/>
          <w:szCs w:val="32"/>
        </w:rPr>
      </w:pPr>
      <w:r>
        <w:rPr>
          <w:rFonts w:ascii="??_GB2312" w:hAnsi="黑体" w:eastAsia="Times New Roman"/>
          <w:sz w:val="32"/>
          <w:szCs w:val="32"/>
        </w:rPr>
        <w:t>市工商联（部门）2020年一般公共预算基本支出为</w:t>
      </w:r>
      <w:r>
        <w:rPr>
          <w:rFonts w:ascii="??_GB2312" w:hAnsi="黑体" w:eastAsia="Times New Roman" w:cs="??_GB2312"/>
          <w:sz w:val="32"/>
          <w:szCs w:val="32"/>
        </w:rPr>
        <w:t>362.73</w:t>
      </w:r>
      <w:r>
        <w:rPr>
          <w:rFonts w:ascii="??_GB2312" w:hAnsi="黑体" w:eastAsia="Times New Roman"/>
          <w:sz w:val="32"/>
          <w:szCs w:val="32"/>
        </w:rPr>
        <w:t>万元，其中：</w:t>
      </w:r>
    </w:p>
    <w:p>
      <w:pPr>
        <w:ind w:firstLine="640" w:firstLineChars="200"/>
        <w:rPr>
          <w:rFonts w:ascii="??_GB2312" w:hAnsi="黑体" w:eastAsia="Times New Roman"/>
          <w:sz w:val="32"/>
          <w:szCs w:val="32"/>
        </w:rPr>
      </w:pPr>
      <w:r>
        <w:rPr>
          <w:rFonts w:ascii="??_GB2312" w:hAnsi="黑体" w:eastAsia="Times New Roman"/>
          <w:sz w:val="32"/>
          <w:szCs w:val="32"/>
        </w:rPr>
        <w:t>人员经费327.37万元，主要包括：基本工资、津贴补贴、奖金、机关事业单位基本养老保险缴费、城填职工基本医疗保险缴费、公务员医疗补助缴费、其他社会保障缴费、住房公积金。</w:t>
      </w:r>
    </w:p>
    <w:p>
      <w:pPr>
        <w:ind w:firstLine="640" w:firstLineChars="200"/>
        <w:rPr>
          <w:rFonts w:ascii="??_GB2312" w:hAnsi="黑体" w:eastAsia="Times New Roman"/>
          <w:sz w:val="32"/>
          <w:szCs w:val="32"/>
        </w:rPr>
      </w:pPr>
      <w:r>
        <w:rPr>
          <w:rFonts w:ascii="??_GB2312" w:hAnsi="黑体" w:eastAsia="Times New Roman"/>
          <w:sz w:val="32"/>
          <w:szCs w:val="32"/>
        </w:rPr>
        <w:t>公用经费35.36万元，主要包括：办公费、邮电费、会议费、培训费、工会经费、福利费、公务用车运行维护费、其他交通费用、其他商品和服务支出。</w:t>
      </w:r>
    </w:p>
    <w:p>
      <w:pPr>
        <w:ind w:firstLine="640" w:firstLineChars="200"/>
        <w:rPr>
          <w:rFonts w:ascii="??_GB2312" w:hAnsi="黑体" w:eastAsia="Times New Roman"/>
          <w:sz w:val="32"/>
          <w:szCs w:val="32"/>
        </w:rPr>
      </w:pPr>
      <w:r>
        <w:rPr>
          <w:rFonts w:ascii="??_GB2312" w:hAnsi="黑体" w:eastAsia="Times New Roman"/>
          <w:sz w:val="32"/>
          <w:szCs w:val="32"/>
        </w:rPr>
        <w:t>对个人和家庭的补助10.86万元，主要包括：生活补助、奖励金、其他对个人和家庭的补助。</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三亚市工商业联合会</w:t>
      </w:r>
      <w:r>
        <w:rPr>
          <w:rFonts w:hint="eastAsia" w:ascii="黑体" w:hAnsi="黑体" w:eastAsia="黑体" w:cs="Times New Roman"/>
          <w:sz w:val="32"/>
          <w:shd w:val="clear" w:color="auto" w:fill="FFFFFF"/>
        </w:rPr>
        <w:t>（部门）</w:t>
      </w:r>
      <w:r>
        <w:rPr>
          <w:rFonts w:ascii="黑体" w:hAnsi="黑体" w:eastAsia="黑体" w:cs="Times New Roman"/>
          <w:sz w:val="32"/>
          <w:shd w:val="clear" w:color="auto" w:fill="FFFFFF"/>
        </w:rPr>
        <w:t>2020</w:t>
      </w:r>
      <w:r>
        <w:rPr>
          <w:rFonts w:hint="eastAsia" w:ascii="黑体" w:hAnsi="黑体" w:eastAsia="黑体" w:cs="Times New Roman"/>
          <w:sz w:val="32"/>
          <w:shd w:val="clear" w:color="auto" w:fill="FFFFFF"/>
        </w:rPr>
        <w:t>年“三公”经费预算情况说明</w:t>
      </w:r>
    </w:p>
    <w:p>
      <w:pPr>
        <w:ind w:firstLine="640" w:firstLineChars="200"/>
        <w:rPr>
          <w:rFonts w:ascii="??_GB2312" w:hAnsi="黑体" w:eastAsia="Times New Roman" w:cs="Times New Roman"/>
          <w:sz w:val="32"/>
          <w:szCs w:val="32"/>
        </w:rPr>
      </w:pPr>
      <w:r>
        <w:rPr>
          <w:rFonts w:ascii="??_GB2312" w:hAnsi="黑体" w:eastAsia="Times New Roman"/>
          <w:sz w:val="32"/>
          <w:szCs w:val="32"/>
        </w:rPr>
        <w:t>（一）市工商联（部门）2020年一般公共预算“三公”经费预算数为2.16万元，其中：</w:t>
      </w:r>
    </w:p>
    <w:p>
      <w:pPr>
        <w:rPr>
          <w:rFonts w:ascii="Times New Roman" w:hAnsi="Times New Roman" w:eastAsia="Times New Roman" w:cs="Times New Roman"/>
          <w:sz w:val="32"/>
          <w:shd w:val="clear" w:color="auto" w:fill="FFFFFF"/>
        </w:rPr>
      </w:pPr>
      <w:r>
        <w:rPr>
          <w:rFonts w:ascii="Times New Roman" w:hAnsi="Times New Roman" w:eastAsia="Times New Roman" w:cs="Times New Roman"/>
          <w:sz w:val="32"/>
          <w:shd w:val="clear" w:color="auto" w:fill="FFFFFF"/>
        </w:rPr>
        <w:t xml:space="preserve">    </w:t>
      </w:r>
      <w:r>
        <w:rPr>
          <w:rFonts w:hint="eastAsia" w:ascii="宋体" w:hAnsi="宋体" w:cs="宋体"/>
          <w:sz w:val="32"/>
          <w:shd w:val="clear" w:color="auto" w:fill="FFFFFF"/>
        </w:rPr>
        <w:t>因公出国（境）经费</w:t>
      </w:r>
      <w:r>
        <w:rPr>
          <w:rFonts w:ascii="Times New Roman" w:hAnsi="Times New Roman" w:eastAsia="Times New Roman" w:cs="Times New Roman"/>
          <w:sz w:val="32"/>
          <w:shd w:val="clear" w:color="auto" w:fill="FFFFFF"/>
        </w:rPr>
        <w:t>0</w:t>
      </w:r>
      <w:r>
        <w:rPr>
          <w:rFonts w:ascii="??_GB2312" w:hAnsi="黑体" w:eastAsia="Times New Roman"/>
          <w:sz w:val="32"/>
          <w:szCs w:val="32"/>
        </w:rPr>
        <w:t>万元</w:t>
      </w:r>
      <w:r>
        <w:rPr>
          <w:rFonts w:hint="eastAsia" w:ascii="宋体" w:hAnsi="宋体" w:cs="宋体"/>
          <w:sz w:val="32"/>
          <w:shd w:val="clear" w:color="auto" w:fill="FFFFFF"/>
        </w:rPr>
        <w:t>，与上年预算持平。根据有关部门（如外事部门等）安排的</w:t>
      </w:r>
      <w:r>
        <w:rPr>
          <w:rFonts w:ascii="Times New Roman" w:hAnsi="Times New Roman" w:eastAsia="Times New Roman" w:cs="Times New Roman"/>
          <w:sz w:val="32"/>
          <w:shd w:val="clear" w:color="auto" w:fill="FFFFFF"/>
        </w:rPr>
        <w:t>2020</w:t>
      </w:r>
      <w:r>
        <w:rPr>
          <w:rFonts w:hint="eastAsia" w:ascii="宋体" w:hAnsi="宋体" w:cs="宋体"/>
          <w:sz w:val="32"/>
          <w:shd w:val="clear" w:color="auto" w:fill="FFFFFF"/>
        </w:rPr>
        <w:t>年出国计划，拟安排出国（境）组</w:t>
      </w:r>
      <w:r>
        <w:rPr>
          <w:rFonts w:ascii="Times New Roman" w:hAnsi="Times New Roman" w:eastAsia="Times New Roman" w:cs="Times New Roman"/>
          <w:sz w:val="32"/>
          <w:shd w:val="clear" w:color="auto" w:fill="FFFFFF"/>
        </w:rPr>
        <w:t>0</w:t>
      </w:r>
      <w:r>
        <w:rPr>
          <w:rFonts w:hint="eastAsia" w:ascii="宋体" w:hAnsi="宋体" w:cs="宋体"/>
          <w:sz w:val="32"/>
          <w:shd w:val="clear" w:color="auto" w:fill="FFFFFF"/>
        </w:rPr>
        <w:t>次，无出国计划，出国（境）</w:t>
      </w:r>
      <w:r>
        <w:rPr>
          <w:rFonts w:ascii="Times New Roman" w:hAnsi="Times New Roman" w:eastAsia="Times New Roman" w:cs="Times New Roman"/>
          <w:sz w:val="32"/>
          <w:shd w:val="clear" w:color="auto" w:fill="FFFFFF"/>
        </w:rPr>
        <w:t>0</w:t>
      </w:r>
      <w:r>
        <w:rPr>
          <w:rFonts w:hint="eastAsia" w:ascii="宋体" w:hAnsi="宋体" w:cs="宋体"/>
          <w:sz w:val="32"/>
          <w:shd w:val="clear" w:color="auto" w:fill="FFFFFF"/>
        </w:rPr>
        <w:t>人。出国（境）团组主要包括：</w:t>
      </w:r>
      <w:r>
        <w:rPr>
          <w:rFonts w:ascii="Times New Roman" w:hAnsi="Times New Roman" w:eastAsia="Times New Roman" w:cs="Times New Roman"/>
          <w:sz w:val="32"/>
          <w:shd w:val="clear" w:color="auto" w:fill="FFFFFF"/>
        </w:rPr>
        <w:t>0</w:t>
      </w:r>
      <w:r>
        <w:rPr>
          <w:rFonts w:hint="eastAsia" w:ascii="宋体" w:hAnsi="宋体" w:cs="宋体"/>
          <w:sz w:val="32"/>
          <w:shd w:val="clear" w:color="auto" w:fill="FFFFFF"/>
        </w:rPr>
        <w:t>团组，目的地为</w:t>
      </w:r>
      <w:r>
        <w:rPr>
          <w:rFonts w:ascii="Times New Roman" w:hAnsi="Times New Roman" w:eastAsia="Times New Roman" w:cs="Times New Roman"/>
          <w:sz w:val="32"/>
          <w:shd w:val="clear" w:color="auto" w:fill="FFFFFF"/>
        </w:rPr>
        <w:t>0</w:t>
      </w:r>
      <w:r>
        <w:rPr>
          <w:rFonts w:hint="eastAsia" w:ascii="宋体" w:hAnsi="宋体" w:cs="宋体"/>
          <w:sz w:val="32"/>
          <w:shd w:val="clear" w:color="auto" w:fill="FFFFFF"/>
        </w:rPr>
        <w:t>，人数为</w:t>
      </w:r>
      <w:r>
        <w:rPr>
          <w:rFonts w:ascii="Times New Roman" w:hAnsi="Times New Roman" w:eastAsia="Times New Roman" w:cs="Times New Roman"/>
          <w:sz w:val="32"/>
          <w:shd w:val="clear" w:color="auto" w:fill="FFFFFF"/>
        </w:rPr>
        <w:t>0</w:t>
      </w:r>
      <w:r>
        <w:rPr>
          <w:rFonts w:hint="eastAsia" w:ascii="宋体" w:hAnsi="宋体" w:cs="宋体"/>
          <w:sz w:val="32"/>
          <w:shd w:val="clear" w:color="auto" w:fill="FFFFFF"/>
        </w:rPr>
        <w:t>人，天数为</w:t>
      </w:r>
      <w:r>
        <w:rPr>
          <w:rFonts w:ascii="Times New Roman" w:hAnsi="Times New Roman" w:eastAsia="Times New Roman" w:cs="Times New Roman"/>
          <w:sz w:val="32"/>
          <w:shd w:val="clear" w:color="auto" w:fill="FFFFFF"/>
        </w:rPr>
        <w:t>0</w:t>
      </w:r>
      <w:r>
        <w:rPr>
          <w:rFonts w:hint="eastAsia" w:ascii="宋体" w:hAnsi="宋体" w:cs="宋体"/>
          <w:sz w:val="32"/>
          <w:shd w:val="clear" w:color="auto" w:fill="FFFFFF"/>
        </w:rPr>
        <w:t>天，主要任务无。</w:t>
      </w:r>
    </w:p>
    <w:p>
      <w:pPr>
        <w:ind w:firstLine="640" w:firstLineChars="200"/>
        <w:rPr>
          <w:rFonts w:ascii="Times New Roman" w:hAnsi="Times New Roman" w:eastAsia="Times New Roman" w:cs="Times New Roman"/>
          <w:sz w:val="32"/>
          <w:shd w:val="clear" w:color="auto" w:fill="FFFFFF"/>
        </w:rPr>
      </w:pPr>
      <w:r>
        <w:rPr>
          <w:rFonts w:hint="eastAsia" w:ascii="宋体" w:hAnsi="宋体" w:cs="宋体"/>
          <w:sz w:val="32"/>
          <w:shd w:val="clear" w:color="auto" w:fill="FFFFFF"/>
        </w:rPr>
        <w:t>公务用车购置及运行费</w:t>
      </w:r>
      <w:r>
        <w:rPr>
          <w:rFonts w:ascii="Times New Roman" w:hAnsi="Times New Roman" w:eastAsia="Times New Roman" w:cs="Times New Roman"/>
          <w:sz w:val="32"/>
          <w:shd w:val="clear" w:color="auto" w:fill="FFFFFF"/>
        </w:rPr>
        <w:t>1.81</w:t>
      </w:r>
      <w:r>
        <w:rPr>
          <w:rFonts w:ascii="??_GB2312" w:hAnsi="黑体" w:eastAsia="Times New Roman"/>
          <w:sz w:val="32"/>
          <w:szCs w:val="32"/>
        </w:rPr>
        <w:t>万元（其中，</w:t>
      </w:r>
      <w:r>
        <w:rPr>
          <w:rFonts w:hint="eastAsia" w:ascii="宋体" w:hAnsi="宋体" w:cs="宋体"/>
          <w:sz w:val="32"/>
          <w:shd w:val="clear" w:color="auto" w:fill="FFFFFF"/>
        </w:rPr>
        <w:t>公务用车购置费</w:t>
      </w:r>
      <w:r>
        <w:rPr>
          <w:rFonts w:ascii="Times New Roman" w:hAnsi="Times New Roman" w:eastAsia="Times New Roman" w:cs="Times New Roman"/>
          <w:sz w:val="32"/>
          <w:shd w:val="clear" w:color="auto" w:fill="FFFFFF"/>
        </w:rPr>
        <w:t>0</w:t>
      </w:r>
      <w:r>
        <w:rPr>
          <w:rFonts w:ascii="??_GB2312" w:hAnsi="黑体" w:eastAsia="Times New Roman"/>
          <w:sz w:val="32"/>
          <w:szCs w:val="32"/>
        </w:rPr>
        <w:t>万元</w:t>
      </w:r>
      <w:r>
        <w:rPr>
          <w:rFonts w:hint="eastAsia" w:ascii="宋体" w:hAnsi="宋体" w:cs="宋体"/>
          <w:sz w:val="32"/>
          <w:shd w:val="clear" w:color="auto" w:fill="FFFFFF"/>
        </w:rPr>
        <w:t>，公务用车运行费</w:t>
      </w:r>
      <w:r>
        <w:rPr>
          <w:rFonts w:ascii="Times New Roman" w:hAnsi="Times New Roman" w:eastAsia="Times New Roman" w:cs="Times New Roman"/>
          <w:sz w:val="32"/>
          <w:shd w:val="clear" w:color="auto" w:fill="FFFFFF"/>
        </w:rPr>
        <w:t>1.81</w:t>
      </w:r>
      <w:r>
        <w:rPr>
          <w:rFonts w:ascii="??_GB2312" w:hAnsi="黑体" w:eastAsia="Times New Roman"/>
          <w:sz w:val="32"/>
          <w:szCs w:val="32"/>
        </w:rPr>
        <w:t>万元）</w:t>
      </w:r>
      <w:r>
        <w:rPr>
          <w:rFonts w:hint="eastAsia" w:ascii="宋体" w:hAnsi="宋体" w:cs="宋体"/>
          <w:sz w:val="32"/>
          <w:shd w:val="clear" w:color="auto" w:fill="FFFFFF"/>
        </w:rPr>
        <w:t>，较上年预算下降</w:t>
      </w:r>
      <w:r>
        <w:rPr>
          <w:rFonts w:ascii="Times New Roman" w:hAnsi="Times New Roman" w:eastAsia="Times New Roman" w:cs="Times New Roman"/>
          <w:sz w:val="32"/>
          <w:shd w:val="clear" w:color="auto" w:fill="FFFFFF"/>
        </w:rPr>
        <w:t>3.2%</w:t>
      </w:r>
      <w:r>
        <w:rPr>
          <w:rFonts w:hint="eastAsia" w:ascii="宋体" w:hAnsi="宋体" w:cs="宋体"/>
          <w:sz w:val="32"/>
          <w:shd w:val="clear" w:color="auto" w:fill="FFFFFF"/>
        </w:rPr>
        <w:t>。</w:t>
      </w:r>
      <w:r>
        <w:rPr>
          <w:rFonts w:hint="eastAsia" w:ascii="宋体" w:hAnsi="宋体" w:cs="宋体"/>
          <w:sz w:val="32"/>
        </w:rPr>
        <w:t>下降的</w:t>
      </w:r>
      <w:r>
        <w:rPr>
          <w:rFonts w:hint="eastAsia" w:ascii="宋体" w:hAnsi="宋体" w:cs="宋体"/>
          <w:sz w:val="32"/>
          <w:shd w:val="clear" w:color="auto" w:fill="FFFFFF"/>
        </w:rPr>
        <w:t>主要原因包括：严格公车的运行的管理，加强用车制度，公车重点用于保障通勤、机要等，运行维护费支出也相应减少。公务车保有量</w:t>
      </w:r>
      <w:r>
        <w:rPr>
          <w:rFonts w:ascii="Times New Roman" w:hAnsi="Times New Roman" w:eastAsia="Times New Roman" w:cs="Times New Roman"/>
          <w:sz w:val="32"/>
          <w:shd w:val="clear" w:color="auto" w:fill="FFFFFF"/>
        </w:rPr>
        <w:t>1</w:t>
      </w:r>
      <w:r>
        <w:rPr>
          <w:rFonts w:hint="eastAsia" w:ascii="宋体" w:hAnsi="宋体" w:cs="宋体"/>
          <w:sz w:val="32"/>
          <w:shd w:val="clear" w:color="auto" w:fill="FFFFFF"/>
        </w:rPr>
        <w:t>辆，计划购置</w:t>
      </w:r>
      <w:r>
        <w:rPr>
          <w:rFonts w:ascii="Times New Roman" w:hAnsi="Times New Roman" w:eastAsia="Times New Roman" w:cs="Times New Roman"/>
          <w:sz w:val="32"/>
          <w:shd w:val="clear" w:color="auto" w:fill="FFFFFF"/>
        </w:rPr>
        <w:t>0</w:t>
      </w:r>
      <w:r>
        <w:rPr>
          <w:rFonts w:hint="eastAsia" w:ascii="宋体" w:hAnsi="宋体" w:cs="宋体"/>
          <w:sz w:val="32"/>
          <w:shd w:val="clear" w:color="auto" w:fill="FFFFFF"/>
        </w:rPr>
        <w:t>辆；</w:t>
      </w:r>
      <w:r>
        <w:rPr>
          <w:rFonts w:ascii="??_GB2312" w:hAnsi="黑体" w:eastAsia="Times New Roman" w:cs="Times New Roman"/>
          <w:sz w:val="32"/>
          <w:szCs w:val="32"/>
        </w:rPr>
        <w:t>公务接待费0.35</w:t>
      </w:r>
      <w:r>
        <w:rPr>
          <w:rFonts w:hint="eastAsia" w:ascii="宋体" w:hAnsi="宋体" w:cs="宋体"/>
          <w:sz w:val="32"/>
          <w:shd w:val="clear" w:color="auto" w:fill="FFFFFF"/>
        </w:rPr>
        <w:t>万元，较上年预算下降</w:t>
      </w:r>
      <w:r>
        <w:rPr>
          <w:rFonts w:ascii="Times New Roman" w:hAnsi="Times New Roman" w:eastAsia="Times New Roman" w:cs="Times New Roman"/>
          <w:sz w:val="32"/>
          <w:shd w:val="clear" w:color="auto" w:fill="FFFFFF"/>
        </w:rPr>
        <w:t>2.8%</w:t>
      </w:r>
      <w:r>
        <w:rPr>
          <w:rFonts w:hint="eastAsia" w:ascii="宋体" w:hAnsi="宋体" w:cs="宋体"/>
          <w:sz w:val="32"/>
          <w:shd w:val="clear" w:color="auto" w:fill="FFFFFF"/>
        </w:rPr>
        <w:t>。</w:t>
      </w:r>
      <w:r>
        <w:rPr>
          <w:rFonts w:hint="eastAsia" w:ascii="宋体" w:hAnsi="宋体" w:cs="宋体"/>
          <w:sz w:val="32"/>
        </w:rPr>
        <w:t>下降的</w:t>
      </w:r>
      <w:r>
        <w:rPr>
          <w:rFonts w:hint="eastAsia" w:ascii="宋体" w:hAnsi="宋体" w:cs="宋体"/>
          <w:sz w:val="32"/>
          <w:shd w:val="clear" w:color="auto" w:fill="FFFFFF"/>
        </w:rPr>
        <w:t>主要原因包括：严格遵守</w:t>
      </w:r>
      <w:r>
        <w:rPr>
          <w:rFonts w:ascii="Times New Roman" w:hAnsi="Times New Roman" w:eastAsia="Times New Roman" w:cs="Times New Roman"/>
          <w:sz w:val="32"/>
          <w:shd w:val="clear" w:color="auto" w:fill="FFFFFF"/>
        </w:rPr>
        <w:t>“</w:t>
      </w:r>
      <w:r>
        <w:rPr>
          <w:rFonts w:hint="eastAsia" w:ascii="宋体" w:hAnsi="宋体" w:cs="宋体"/>
          <w:sz w:val="32"/>
          <w:shd w:val="clear" w:color="auto" w:fill="FFFFFF"/>
        </w:rPr>
        <w:t>八项规定</w:t>
      </w:r>
      <w:r>
        <w:rPr>
          <w:rFonts w:ascii="Times New Roman" w:hAnsi="Times New Roman" w:eastAsia="Times New Roman" w:cs="Times New Roman"/>
          <w:sz w:val="32"/>
          <w:shd w:val="clear" w:color="auto" w:fill="FFFFFF"/>
        </w:rPr>
        <w:t>”</w:t>
      </w:r>
      <w:r>
        <w:rPr>
          <w:rFonts w:hint="eastAsia" w:ascii="宋体" w:hAnsi="宋体" w:cs="宋体"/>
          <w:sz w:val="32"/>
          <w:shd w:val="clear" w:color="auto" w:fill="FFFFFF"/>
        </w:rPr>
        <w:t>，厉行勤俭节约，各级各项交流、互访、调研等接待活动相应减少，计划接待</w:t>
      </w:r>
      <w:r>
        <w:rPr>
          <w:rFonts w:ascii="Times New Roman" w:hAnsi="Times New Roman" w:eastAsia="Times New Roman" w:cs="Times New Roman"/>
          <w:sz w:val="32"/>
          <w:shd w:val="clear" w:color="auto" w:fill="FFFFFF"/>
        </w:rPr>
        <w:t>4</w:t>
      </w:r>
      <w:r>
        <w:rPr>
          <w:rFonts w:hint="eastAsia" w:ascii="宋体" w:hAnsi="宋体" w:cs="宋体"/>
          <w:sz w:val="32"/>
          <w:shd w:val="clear" w:color="auto" w:fill="FFFFFF"/>
        </w:rPr>
        <w:t>批</w:t>
      </w:r>
      <w:r>
        <w:rPr>
          <w:rFonts w:ascii="Times New Roman" w:hAnsi="Times New Roman" w:eastAsia="Times New Roman" w:cs="Times New Roman"/>
          <w:sz w:val="32"/>
          <w:shd w:val="clear" w:color="auto" w:fill="FFFFFF"/>
        </w:rPr>
        <w:t>30</w:t>
      </w:r>
      <w:r>
        <w:rPr>
          <w:rFonts w:hint="eastAsia" w:ascii="宋体" w:hAnsi="宋体" w:cs="宋体"/>
          <w:sz w:val="32"/>
          <w:shd w:val="clear" w:color="auto" w:fill="FFFFFF"/>
        </w:rPr>
        <w:t>人。</w:t>
      </w:r>
    </w:p>
    <w:p>
      <w:pPr>
        <w:ind w:firstLine="640" w:firstLineChars="200"/>
        <w:rPr>
          <w:rFonts w:ascii="Times New Roman" w:hAnsi="Times New Roman" w:eastAsia="Times New Roman" w:cs="Times New Roman"/>
          <w:sz w:val="32"/>
          <w:shd w:val="clear" w:color="auto" w:fill="FFFFFF"/>
        </w:rPr>
      </w:pPr>
      <w:r>
        <w:rPr>
          <w:rFonts w:hint="eastAsia" w:ascii="宋体" w:hAnsi="宋体" w:cs="宋体"/>
          <w:sz w:val="32"/>
          <w:shd w:val="clear" w:color="auto" w:fill="FFFFFF"/>
        </w:rPr>
        <w:t>（二）</w:t>
      </w:r>
      <w:r>
        <w:rPr>
          <w:rFonts w:ascii="??_GB2312" w:hAnsi="黑体" w:eastAsia="Times New Roman"/>
          <w:sz w:val="32"/>
          <w:szCs w:val="32"/>
        </w:rPr>
        <w:t>市工商联</w:t>
      </w:r>
      <w:r>
        <w:rPr>
          <w:rFonts w:hint="eastAsia" w:ascii="宋体" w:hAnsi="宋体" w:cs="宋体"/>
          <w:sz w:val="32"/>
          <w:shd w:val="clear" w:color="auto" w:fill="FFFFFF"/>
        </w:rPr>
        <w:t>（部门）</w:t>
      </w:r>
      <w:r>
        <w:rPr>
          <w:rFonts w:ascii="Times New Roman" w:hAnsi="Times New Roman" w:eastAsia="Times New Roman" w:cs="Times New Roman"/>
          <w:sz w:val="32"/>
          <w:shd w:val="clear" w:color="auto" w:fill="FFFFFF"/>
        </w:rPr>
        <w:t>2020</w:t>
      </w:r>
      <w:r>
        <w:rPr>
          <w:rFonts w:hint="eastAsia" w:ascii="宋体" w:hAnsi="宋体" w:cs="宋体"/>
          <w:sz w:val="32"/>
          <w:shd w:val="clear" w:color="auto" w:fill="FFFFFF"/>
        </w:rPr>
        <w:t>年无政府性基金预算</w:t>
      </w:r>
      <w:r>
        <w:rPr>
          <w:rFonts w:ascii="Times New Roman" w:hAnsi="Times New Roman" w:eastAsia="Times New Roman" w:cs="Times New Roman"/>
          <w:sz w:val="32"/>
          <w:shd w:val="clear" w:color="auto" w:fill="FFFFFF"/>
        </w:rPr>
        <w:t>“</w:t>
      </w:r>
      <w:r>
        <w:rPr>
          <w:rFonts w:hint="eastAsia" w:ascii="宋体" w:hAnsi="宋体" w:cs="宋体"/>
          <w:sz w:val="32"/>
          <w:shd w:val="clear" w:color="auto" w:fill="FFFFFF"/>
        </w:rPr>
        <w:t>三公</w:t>
      </w:r>
      <w:r>
        <w:rPr>
          <w:rFonts w:ascii="Times New Roman" w:hAnsi="Times New Roman" w:eastAsia="Times New Roman" w:cs="Times New Roman"/>
          <w:sz w:val="32"/>
          <w:shd w:val="clear" w:color="auto" w:fill="FFFFFF"/>
        </w:rPr>
        <w:t>”</w:t>
      </w:r>
      <w:r>
        <w:rPr>
          <w:rFonts w:hint="eastAsia" w:ascii="宋体" w:hAnsi="宋体" w:cs="宋体"/>
          <w:sz w:val="32"/>
          <w:shd w:val="clear" w:color="auto" w:fill="FFFFFF"/>
        </w:rPr>
        <w:t>经费。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三亚市工商业联合会</w:t>
      </w:r>
      <w:r>
        <w:rPr>
          <w:rFonts w:hint="eastAsia" w:ascii="黑体" w:hAnsi="黑体" w:eastAsia="黑体" w:cs="Times New Roman"/>
          <w:sz w:val="32"/>
          <w:shd w:val="clear" w:color="auto" w:fill="FFFFFF"/>
        </w:rPr>
        <w:t>（部门）</w:t>
      </w:r>
      <w:r>
        <w:rPr>
          <w:rFonts w:ascii="黑体" w:hAnsi="黑体" w:eastAsia="黑体" w:cs="Times New Roman"/>
          <w:sz w:val="32"/>
          <w:shd w:val="clear" w:color="auto" w:fill="FFFFFF"/>
        </w:rPr>
        <w:t>2020</w:t>
      </w:r>
      <w:r>
        <w:rPr>
          <w:rFonts w:hint="eastAsia" w:ascii="黑体" w:hAnsi="黑体" w:eastAsia="黑体" w:cs="Times New Roman"/>
          <w:sz w:val="32"/>
          <w:shd w:val="clear" w:color="auto" w:fill="FFFFFF"/>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_GB2312" w:hAnsi="黑体" w:eastAsia="Times New Roman"/>
          <w:sz w:val="32"/>
          <w:szCs w:val="32"/>
        </w:rPr>
      </w:pPr>
      <w:r>
        <w:rPr>
          <w:rFonts w:ascii="??_GB2312" w:hAnsi="黑体" w:eastAsia="Times New Roman"/>
          <w:sz w:val="32"/>
          <w:szCs w:val="32"/>
        </w:rPr>
        <w:t>市工商联（部门）2020年政府性基金预算当年拨款0万元，与上年预算数持平，无政府性基金预算。</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_GB2312" w:hAnsi="黑体" w:eastAsia="Times New Roman"/>
          <w:sz w:val="32"/>
          <w:szCs w:val="32"/>
        </w:rPr>
      </w:pPr>
      <w:r>
        <w:rPr>
          <w:rFonts w:ascii="??_GB2312" w:hAnsi="黑体" w:eastAsia="Times New Roman" w:cs="??_GB2312"/>
          <w:sz w:val="32"/>
          <w:szCs w:val="32"/>
        </w:rPr>
        <w:t>科学技术支出（类）支出0万元，占0%；文化体育与传媒支出（类）支出0万元，占0%；社会保障和就业支出（类）支出0万元，占0%；节能环保（类）支出0万元，占0%。</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_GB2312" w:hAnsi="黑体" w:eastAsia="Times New Roman" w:cs="??_GB2312"/>
          <w:sz w:val="32"/>
          <w:szCs w:val="32"/>
        </w:rPr>
      </w:pPr>
      <w:r>
        <w:rPr>
          <w:rFonts w:ascii="??_GB2312" w:hAnsi="黑体" w:eastAsia="Times New Roman" w:cs="??_GB2312"/>
          <w:sz w:val="32"/>
          <w:szCs w:val="32"/>
        </w:rPr>
        <w:t>1. 科学技术支出（类）核电站乏燃料处理处置基金支出（款）乏燃料运输（项）2020年预算数为0万元，与上年预算数持平0万元，无政府性基金预算。</w:t>
      </w:r>
    </w:p>
    <w:p>
      <w:pPr>
        <w:ind w:firstLine="640" w:firstLineChars="200"/>
        <w:rPr>
          <w:rFonts w:ascii="??_GB2312" w:hAnsi="黑体" w:eastAsia="Times New Roman" w:cs="??_GB2312"/>
          <w:sz w:val="32"/>
          <w:szCs w:val="32"/>
        </w:rPr>
      </w:pPr>
      <w:r>
        <w:rPr>
          <w:rFonts w:ascii="??_GB2312" w:hAnsi="黑体" w:eastAsia="Times New Roman" w:cs="??_GB2312"/>
          <w:sz w:val="32"/>
          <w:szCs w:val="32"/>
        </w:rPr>
        <w:t>2. 科学技术支出（类）核电站乏燃料处理处置基金支出（款）乏燃料离堆贮存（项）2020年预算数为0万元，与上年预算数持平0万元，无政府性基金预算。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三亚市工商业联合会</w:t>
      </w:r>
      <w:r>
        <w:rPr>
          <w:rFonts w:hint="eastAsia" w:ascii="黑体" w:hAnsi="黑体" w:eastAsia="黑体" w:cs="Times New Roman"/>
          <w:sz w:val="32"/>
          <w:shd w:val="clear" w:color="auto" w:fill="FFFFFF"/>
        </w:rPr>
        <w:t>（部门）</w:t>
      </w:r>
      <w:r>
        <w:rPr>
          <w:rFonts w:ascii="黑体" w:hAnsi="黑体" w:eastAsia="黑体" w:cs="Times New Roman"/>
          <w:sz w:val="32"/>
          <w:shd w:val="clear" w:color="auto" w:fill="FFFFFF"/>
        </w:rPr>
        <w:t>2020</w:t>
      </w:r>
      <w:r>
        <w:rPr>
          <w:rFonts w:hint="eastAsia" w:ascii="黑体" w:hAnsi="黑体" w:eastAsia="黑体" w:cs="Times New Roman"/>
          <w:sz w:val="32"/>
          <w:shd w:val="clear" w:color="auto" w:fill="FFFFFF"/>
        </w:rPr>
        <w:t>年收支预算情况的总体说明</w:t>
      </w:r>
    </w:p>
    <w:p>
      <w:pPr>
        <w:ind w:firstLine="640" w:firstLineChars="200"/>
        <w:rPr>
          <w:rFonts w:ascii="??_GB2312" w:hAnsi="黑体" w:eastAsia="Times New Roman" w:cs="??_GB2312"/>
          <w:sz w:val="32"/>
          <w:szCs w:val="32"/>
        </w:rPr>
      </w:pPr>
      <w:r>
        <w:rPr>
          <w:rFonts w:ascii="??_GB2312" w:hAnsi="黑体" w:eastAsia="Times New Roman" w:cs="??_GB2312"/>
          <w:sz w:val="32"/>
          <w:szCs w:val="32"/>
        </w:rPr>
        <w:t>按照综合预算原则，三亚市工商业联合会（部门）所有收入和支出均纳入部门预算管理。收入包括：一般公共预算收入、其他财政资金收入；支出包括：一般公共服务支出、社会保障和就业支出、卫生健康支出、住房保障支出。三亚市工商业联合会（部门）2020年收支总预算477.18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三亚市工商业联合会</w:t>
      </w:r>
      <w:r>
        <w:rPr>
          <w:rFonts w:hint="eastAsia" w:ascii="黑体" w:hAnsi="黑体" w:eastAsia="黑体" w:cs="Times New Roman"/>
          <w:sz w:val="32"/>
          <w:shd w:val="clear" w:color="auto" w:fill="FFFFFF"/>
        </w:rPr>
        <w:t>（部门）</w:t>
      </w:r>
      <w:r>
        <w:rPr>
          <w:rFonts w:ascii="黑体" w:hAnsi="黑体" w:eastAsia="黑体" w:cs="Times New Roman"/>
          <w:sz w:val="32"/>
          <w:shd w:val="clear" w:color="auto" w:fill="FFFFFF"/>
        </w:rPr>
        <w:t>2020</w:t>
      </w:r>
      <w:r>
        <w:rPr>
          <w:rFonts w:hint="eastAsia" w:ascii="黑体" w:hAnsi="黑体" w:eastAsia="黑体" w:cs="Times New Roman"/>
          <w:sz w:val="32"/>
          <w:shd w:val="clear" w:color="auto" w:fill="FFFFFF"/>
        </w:rPr>
        <w:t>年收入预算情况说明</w:t>
      </w:r>
    </w:p>
    <w:p>
      <w:pPr>
        <w:ind w:firstLine="640" w:firstLineChars="200"/>
        <w:rPr>
          <w:rFonts w:ascii="??_GB2312" w:hAnsi="黑体" w:eastAsia="Times New Roman"/>
          <w:sz w:val="32"/>
          <w:szCs w:val="32"/>
        </w:rPr>
      </w:pPr>
      <w:r>
        <w:rPr>
          <w:rFonts w:ascii="??_GB2312" w:hAnsi="黑体" w:eastAsia="Times New Roman"/>
          <w:sz w:val="32"/>
          <w:szCs w:val="32"/>
        </w:rPr>
        <w:t>市工商联</w:t>
      </w:r>
      <w:r>
        <w:rPr>
          <w:rFonts w:ascii="??_GB2312" w:hAnsi="黑体" w:eastAsia="Times New Roman" w:cs="??_GB2312"/>
          <w:sz w:val="32"/>
          <w:szCs w:val="32"/>
        </w:rPr>
        <w:t>（部门）2020</w:t>
      </w:r>
      <w:r>
        <w:rPr>
          <w:rFonts w:ascii="??_GB2312" w:hAnsi="黑体" w:eastAsia="Times New Roman"/>
          <w:sz w:val="32"/>
          <w:szCs w:val="32"/>
        </w:rPr>
        <w:t>年收入预算477.18万元，其中：上年结转0万元，占0%；经费拨款收入477.18万元，占100%；政府性基金收入0万元，占0%；专项收入0万元，占0%。比上年预算数增加109.5万元，主要一是按照市委市政府有关规定本年度新增接收安置军转人员1人，计划新增招录党建指导员4人，人员基本支出预算相应增加；二是为加强对全市非公经济组织党建工作的“两个”覆盖，非公企业和社会组织基层党建工作的项目预算经费有所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三亚市工商业联合会</w:t>
      </w:r>
      <w:r>
        <w:rPr>
          <w:rFonts w:hint="eastAsia" w:ascii="黑体" w:hAnsi="黑体" w:eastAsia="黑体" w:cs="Times New Roman"/>
          <w:sz w:val="32"/>
          <w:shd w:val="clear" w:color="auto" w:fill="FFFFFF"/>
        </w:rPr>
        <w:t>（部门）</w:t>
      </w:r>
      <w:r>
        <w:rPr>
          <w:rFonts w:ascii="黑体" w:hAnsi="黑体" w:eastAsia="黑体" w:cs="Times New Roman"/>
          <w:sz w:val="32"/>
          <w:shd w:val="clear" w:color="auto" w:fill="FFFFFF"/>
        </w:rPr>
        <w:t>2020</w:t>
      </w:r>
      <w:r>
        <w:rPr>
          <w:rFonts w:hint="eastAsia" w:ascii="黑体" w:hAnsi="黑体" w:eastAsia="黑体" w:cs="Times New Roman"/>
          <w:sz w:val="32"/>
          <w:shd w:val="clear" w:color="auto" w:fill="FFFFFF"/>
        </w:rPr>
        <w:t>年支出预算情况说明</w:t>
      </w:r>
    </w:p>
    <w:p>
      <w:pPr>
        <w:ind w:firstLine="640" w:firstLineChars="200"/>
        <w:rPr>
          <w:rFonts w:ascii="??_GB2312" w:hAnsi="黑体" w:eastAsia="Times New Roman"/>
          <w:sz w:val="32"/>
          <w:szCs w:val="32"/>
        </w:rPr>
      </w:pPr>
      <w:r>
        <w:rPr>
          <w:rFonts w:ascii="??_GB2312" w:hAnsi="黑体" w:eastAsia="Times New Roman"/>
          <w:sz w:val="32"/>
          <w:szCs w:val="32"/>
        </w:rPr>
        <w:t>市工商联</w:t>
      </w:r>
      <w:r>
        <w:rPr>
          <w:rFonts w:ascii="??_GB2312" w:hAnsi="黑体" w:eastAsia="Times New Roman" w:cs="??_GB2312"/>
          <w:sz w:val="32"/>
          <w:szCs w:val="32"/>
        </w:rPr>
        <w:t>（部门）2020</w:t>
      </w:r>
      <w:r>
        <w:rPr>
          <w:rFonts w:ascii="??_GB2312" w:hAnsi="黑体" w:eastAsia="Times New Roman"/>
          <w:sz w:val="32"/>
          <w:szCs w:val="32"/>
        </w:rPr>
        <w:t>年支出预算477.18万元，其中：基本支出362.73万元，占76%；项目支出114.45万元，占24%。比上年预算数增加109.05万元，主要是按照有政策本年度安置、招录新增人员共5人，本部门人员基本支出和非公党委党建工作经费相应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_GB2312" w:hAnsi="黑体" w:eastAsia="Times New Roman"/>
          <w:sz w:val="32"/>
          <w:szCs w:val="32"/>
        </w:rPr>
      </w:pPr>
      <w:r>
        <w:rPr>
          <w:rFonts w:ascii="??_GB2312" w:hAnsi="黑体" w:eastAsia="Times New Roman" w:cs="??_GB2312"/>
          <w:sz w:val="32"/>
          <w:szCs w:val="32"/>
        </w:rPr>
        <w:t>2020</w:t>
      </w:r>
      <w:r>
        <w:rPr>
          <w:rFonts w:ascii="??_GB2312" w:hAnsi="黑体" w:eastAsia="Times New Roman"/>
          <w:sz w:val="32"/>
          <w:szCs w:val="32"/>
        </w:rPr>
        <w:t>年市工商联</w:t>
      </w:r>
      <w:r>
        <w:rPr>
          <w:rFonts w:ascii="??_GB2312" w:hAnsi="黑体" w:eastAsia="Times New Roman" w:cs="??_GB2312"/>
          <w:sz w:val="32"/>
          <w:szCs w:val="32"/>
        </w:rPr>
        <w:t>（部门）本级的机关运行经费预算35.36</w:t>
      </w:r>
      <w:r>
        <w:rPr>
          <w:rFonts w:ascii="??_GB2312" w:hAnsi="黑体" w:eastAsia="Times New Roman"/>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_GB2312" w:hAnsi="黑体" w:eastAsia="Times New Roman"/>
          <w:sz w:val="32"/>
          <w:szCs w:val="32"/>
        </w:rPr>
      </w:pPr>
      <w:r>
        <w:rPr>
          <w:rFonts w:ascii="??_GB2312" w:hAnsi="黑体" w:eastAsia="Times New Roman"/>
          <w:sz w:val="32"/>
          <w:szCs w:val="32"/>
        </w:rPr>
        <w:t>2020年市工商联</w:t>
      </w:r>
      <w:r>
        <w:rPr>
          <w:rFonts w:ascii="??_GB2312" w:hAnsi="黑体" w:eastAsia="Times New Roman" w:cs="??_GB2312"/>
          <w:sz w:val="32"/>
          <w:szCs w:val="32"/>
        </w:rPr>
        <w:t>（部门）本级及下属各预算单位政府采购预算总额6.55</w:t>
      </w:r>
      <w:r>
        <w:rPr>
          <w:rFonts w:ascii="??_GB2312" w:hAnsi="黑体" w:eastAsia="Times New Roman"/>
          <w:sz w:val="32"/>
          <w:szCs w:val="32"/>
        </w:rPr>
        <w:t>万元，其中：政府采购货物预算3.55万元，政府采购工程预算0万元，政府采购服务预算3万元。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_GB2312" w:hAnsi="黑体" w:eastAsia="Times New Roman" w:cs="??_GB2312"/>
          <w:sz w:val="32"/>
          <w:szCs w:val="32"/>
        </w:rPr>
      </w:pPr>
      <w:r>
        <w:rPr>
          <w:rFonts w:ascii="??_GB2312" w:hAnsi="黑体" w:eastAsia="Times New Roman" w:cs="??_GB2312"/>
          <w:sz w:val="32"/>
          <w:szCs w:val="32"/>
        </w:rPr>
        <w:t>截至2019</w:t>
      </w:r>
      <w:r>
        <w:rPr>
          <w:rFonts w:ascii="??_GB2312" w:hAnsi="黑体" w:eastAsia="Times New Roman"/>
          <w:sz w:val="32"/>
          <w:szCs w:val="32"/>
        </w:rPr>
        <w:t>年12月31日，</w:t>
      </w:r>
      <w:r>
        <w:rPr>
          <w:rFonts w:ascii="??_GB2312" w:hAnsi="黑体" w:eastAsia="Times New Roman" w:cs="??_GB2312"/>
          <w:sz w:val="32"/>
          <w:szCs w:val="32"/>
        </w:rPr>
        <w:t>市工商联（部门）本级及下属各预算单位共有车辆1辆，其中，领导干部用车0辆，机要通信应急用车1辆、一般执法执勤用车0辆、特种专业技术用车0辆、其他用车0辆。单位价值100万元以上设备0台（套）。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_GB2312" w:hAnsi="黑体" w:eastAsia="Times New Roman"/>
          <w:sz w:val="32"/>
          <w:szCs w:val="32"/>
        </w:rPr>
      </w:pPr>
      <w:r>
        <w:rPr>
          <w:rFonts w:ascii="??_GB2312" w:hAnsi="黑体" w:eastAsia="Times New Roman"/>
          <w:sz w:val="32"/>
          <w:szCs w:val="32"/>
        </w:rPr>
        <w:t>2020年市工商联</w:t>
      </w:r>
      <w:r>
        <w:rPr>
          <w:rFonts w:ascii="??_GB2312" w:hAnsi="黑体" w:eastAsia="Times New Roman" w:cs="??_GB2312"/>
          <w:sz w:val="32"/>
          <w:szCs w:val="32"/>
        </w:rPr>
        <w:t>（部门）2个项目实行绩效目标管理，涉及一般公共预算103.4</w:t>
      </w:r>
      <w:r>
        <w:rPr>
          <w:rFonts w:ascii="??_GB2312" w:hAnsi="黑体" w:eastAsia="Times New Roman"/>
          <w:sz w:val="32"/>
          <w:szCs w:val="32"/>
        </w:rPr>
        <w:t>万元、政府性基金0万元。</w:t>
      </w:r>
    </w:p>
    <w:p>
      <w:pPr>
        <w:jc w:val="center"/>
        <w:rPr>
          <w:rFonts w:ascii="黑体" w:hAnsi="黑体" w:eastAsia="黑体"/>
          <w:sz w:val="32"/>
          <w:szCs w:val="32"/>
        </w:rPr>
      </w:pPr>
    </w:p>
    <w:p>
      <w:pPr>
        <w:jc w:val="left"/>
        <w:rPr>
          <w:rFonts w:ascii="??_GB2312" w:hAnsi="宋体" w:eastAsia="Times New Roman"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w:t>
      </w:r>
      <w:r>
        <w:rPr>
          <w:rFonts w:ascii="黑体" w:hAnsi="黑体" w:eastAsia="黑体"/>
          <w:b/>
          <w:sz w:val="32"/>
          <w:szCs w:val="32"/>
        </w:rPr>
        <w:t xml:space="preserve">  </w:t>
      </w:r>
      <w:r>
        <w:rPr>
          <w:rFonts w:hint="eastAsia" w:ascii="黑体" w:hAnsi="黑体" w:eastAsia="黑体"/>
          <w:b/>
          <w:sz w:val="32"/>
          <w:szCs w:val="32"/>
        </w:rPr>
        <w:t>名词解释</w:t>
      </w:r>
    </w:p>
    <w:p>
      <w:pPr>
        <w:ind w:firstLine="640" w:firstLineChars="200"/>
        <w:jc w:val="left"/>
        <w:rPr>
          <w:rFonts w:ascii="??_GB2312" w:hAnsi="宋体" w:eastAsia="Times New Roman" w:cs="宋体"/>
          <w:color w:val="000000"/>
          <w:kern w:val="0"/>
          <w:sz w:val="32"/>
          <w:szCs w:val="32"/>
        </w:rPr>
      </w:pPr>
    </w:p>
    <w:p>
      <w:pPr>
        <w:autoSpaceDE w:val="0"/>
        <w:autoSpaceDN w:val="0"/>
        <w:adjustRightInd w:val="0"/>
        <w:ind w:firstLine="640" w:firstLineChars="200"/>
        <w:jc w:val="left"/>
        <w:rPr>
          <w:rFonts w:ascii="??_GB2312" w:eastAsia="Times New Roman" w:cs="宋体"/>
          <w:bCs/>
          <w:color w:val="000000"/>
          <w:kern w:val="0"/>
          <w:sz w:val="32"/>
          <w:szCs w:val="32"/>
          <w:lang w:val="zh-CN"/>
        </w:rPr>
      </w:pPr>
      <w:r>
        <w:rPr>
          <w:rFonts w:ascii="??_GB2312" w:hAnsi="宋体" w:eastAsia="Times New Roman" w:cs="宋体"/>
          <w:color w:val="000000"/>
          <w:kern w:val="0"/>
          <w:sz w:val="32"/>
          <w:szCs w:val="32"/>
        </w:rPr>
        <w:t>一、一般公共预算收入：</w:t>
      </w:r>
      <w:r>
        <w:rPr>
          <w:rFonts w:ascii="??_GB2312" w:eastAsia="Times New Roman"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_GB2312" w:hAnsi="宋体" w:eastAsia="Times New Roman" w:cs="宋体"/>
          <w:color w:val="000000"/>
          <w:kern w:val="0"/>
          <w:sz w:val="32"/>
          <w:szCs w:val="32"/>
        </w:rPr>
      </w:pPr>
      <w:r>
        <w:rPr>
          <w:rFonts w:ascii="??_GB2312" w:hAnsi="宋体" w:eastAsia="Times New Roman" w:cs="宋体"/>
          <w:color w:val="000000"/>
          <w:kern w:val="0"/>
          <w:sz w:val="32"/>
          <w:szCs w:val="32"/>
        </w:rPr>
        <w:t>二、政府性基金收入：</w:t>
      </w:r>
      <w:r>
        <w:rPr>
          <w:rFonts w:ascii="??_GB2312" w:eastAsia="Times New Roman"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_GB2312" w:hAnsi="宋体" w:eastAsia="Times New Roman" w:cs="宋体"/>
          <w:color w:val="000000"/>
          <w:kern w:val="0"/>
          <w:sz w:val="32"/>
          <w:szCs w:val="32"/>
        </w:rPr>
      </w:pPr>
      <w:r>
        <w:rPr>
          <w:rFonts w:ascii="??_GB2312" w:hAnsi="宋体" w:eastAsia="Times New Roman" w:cs="宋体"/>
          <w:color w:val="000000"/>
          <w:kern w:val="0"/>
          <w:sz w:val="32"/>
          <w:szCs w:val="32"/>
        </w:rPr>
        <w:t>三、其他财政资金收入：</w:t>
      </w:r>
      <w:r>
        <w:rPr>
          <w:rFonts w:ascii="??_GB2312" w:eastAsia="Times New Roman"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_GB2312" w:hAnsi="宋体" w:eastAsia="Times New Roman" w:cs="宋体"/>
          <w:color w:val="000000"/>
          <w:kern w:val="0"/>
          <w:sz w:val="32"/>
          <w:szCs w:val="32"/>
        </w:rPr>
      </w:pPr>
      <w:r>
        <w:rPr>
          <w:rFonts w:ascii="??_GB2312" w:hAnsi="宋体" w:eastAsia="Times New Roman" w:cs="宋体"/>
          <w:color w:val="000000"/>
          <w:kern w:val="0"/>
          <w:sz w:val="32"/>
          <w:szCs w:val="32"/>
        </w:rPr>
        <w:t>四、收回存量资金收入：</w:t>
      </w:r>
      <w:r>
        <w:rPr>
          <w:rFonts w:ascii="??_GB2312" w:eastAsia="Times New Roman"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ascii="??_GB2312" w:hAnsi="宋体" w:eastAsia="Times New Roman" w:cs="宋体"/>
          <w:color w:val="000000"/>
          <w:kern w:val="0"/>
          <w:sz w:val="32"/>
          <w:szCs w:val="32"/>
          <w:lang w:val="zh-CN"/>
        </w:rPr>
        <w:t>。</w:t>
      </w:r>
    </w:p>
    <w:p>
      <w:pPr>
        <w:ind w:firstLine="640" w:firstLineChars="200"/>
        <w:jc w:val="left"/>
        <w:rPr>
          <w:rFonts w:ascii="??_GB2312" w:hAnsi="宋体" w:eastAsia="Times New Roman" w:cs="宋体"/>
          <w:color w:val="000000"/>
          <w:kern w:val="0"/>
          <w:sz w:val="32"/>
          <w:szCs w:val="32"/>
        </w:rPr>
      </w:pPr>
      <w:r>
        <w:rPr>
          <w:rFonts w:ascii="??_GB2312" w:hAnsi="宋体" w:eastAsia="Times New Roman" w:cs="宋体"/>
          <w:color w:val="000000"/>
          <w:kern w:val="0"/>
          <w:sz w:val="32"/>
          <w:szCs w:val="32"/>
        </w:rPr>
        <w:t>五、事业收入：</w:t>
      </w:r>
      <w:r>
        <w:rPr>
          <w:rFonts w:ascii="??_GB2312" w:eastAsia="Times New Roman" w:cs="宋体"/>
          <w:bCs/>
          <w:color w:val="000000"/>
          <w:kern w:val="0"/>
          <w:sz w:val="32"/>
          <w:szCs w:val="32"/>
          <w:lang w:val="zh-CN"/>
        </w:rPr>
        <w:t>指用于反映事业单位开展专业业务活动及辅助活动所取得的收入。</w:t>
      </w:r>
    </w:p>
    <w:p>
      <w:pPr>
        <w:ind w:firstLine="640" w:firstLineChars="200"/>
        <w:jc w:val="left"/>
        <w:rPr>
          <w:rFonts w:ascii="??_GB2312" w:hAnsi="宋体" w:eastAsia="Times New Roman" w:cs="宋体"/>
          <w:color w:val="000000"/>
          <w:kern w:val="0"/>
          <w:sz w:val="32"/>
          <w:szCs w:val="32"/>
        </w:rPr>
      </w:pPr>
      <w:r>
        <w:rPr>
          <w:rFonts w:ascii="??_GB2312" w:hAnsi="宋体" w:eastAsia="Times New Roman" w:cs="宋体"/>
          <w:color w:val="000000"/>
          <w:kern w:val="0"/>
          <w:sz w:val="32"/>
          <w:szCs w:val="32"/>
        </w:rPr>
        <w:t>六、</w:t>
      </w:r>
      <w:r>
        <w:rPr>
          <w:rFonts w:ascii="??_GB2312" w:eastAsia="Times New Roman"/>
          <w:sz w:val="32"/>
          <w:szCs w:val="32"/>
        </w:rPr>
        <w:t>事业单位经营收入</w:t>
      </w:r>
      <w:r>
        <w:rPr>
          <w:rFonts w:ascii="??_GB2312" w:hAnsi="宋体" w:eastAsia="Times New Roman" w:cs="宋体"/>
          <w:color w:val="000000"/>
          <w:kern w:val="0"/>
          <w:sz w:val="32"/>
          <w:szCs w:val="32"/>
        </w:rPr>
        <w:t>：</w:t>
      </w:r>
      <w:r>
        <w:rPr>
          <w:rFonts w:ascii="??_GB2312" w:eastAsia="Times New Roman"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_GB2312" w:hAnsi="宋体" w:eastAsia="Times New Roman" w:cs="宋体"/>
          <w:color w:val="000000"/>
          <w:kern w:val="0"/>
          <w:sz w:val="32"/>
          <w:szCs w:val="32"/>
        </w:rPr>
      </w:pPr>
      <w:r>
        <w:rPr>
          <w:rFonts w:ascii="??_GB2312" w:hAnsi="宋体" w:eastAsia="Times New Roman" w:cs="宋体"/>
          <w:color w:val="000000"/>
          <w:kern w:val="0"/>
          <w:sz w:val="32"/>
          <w:szCs w:val="32"/>
        </w:rPr>
        <w:t>七、其他收入：</w:t>
      </w:r>
      <w:r>
        <w:rPr>
          <w:rFonts w:ascii="??_GB2312" w:eastAsia="Times New Roman"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_GB2312" w:eastAsia="Times New Roman" w:cs="宋体"/>
          <w:bCs/>
          <w:color w:val="000000"/>
          <w:kern w:val="0"/>
          <w:sz w:val="32"/>
          <w:szCs w:val="32"/>
          <w:lang w:val="zh-CN"/>
        </w:rPr>
      </w:pPr>
      <w:r>
        <w:rPr>
          <w:rFonts w:ascii="??_GB2312" w:hAnsi="宋体" w:eastAsia="Times New Roman" w:cs="宋体"/>
          <w:color w:val="000000"/>
          <w:kern w:val="0"/>
          <w:sz w:val="32"/>
          <w:szCs w:val="32"/>
        </w:rPr>
        <w:t>八、</w:t>
      </w:r>
      <w:r>
        <w:rPr>
          <w:rFonts w:ascii="??_GB2312" w:eastAsia="Times New Roman"/>
          <w:sz w:val="32"/>
          <w:szCs w:val="32"/>
        </w:rPr>
        <w:t>用事业基金弥补收支差额</w:t>
      </w:r>
      <w:r>
        <w:rPr>
          <w:rFonts w:ascii="??_GB2312" w:hAnsi="宋体" w:eastAsia="Times New Roman" w:cs="宋体"/>
          <w:color w:val="000000"/>
          <w:kern w:val="0"/>
          <w:sz w:val="32"/>
          <w:szCs w:val="32"/>
        </w:rPr>
        <w:t>：</w:t>
      </w:r>
      <w:r>
        <w:rPr>
          <w:rFonts w:ascii="??_GB2312" w:eastAsia="Times New Roman"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_GB2312" w:eastAsia="Times New Roman" w:cs="宋体"/>
          <w:bCs/>
          <w:color w:val="000000"/>
          <w:kern w:val="0"/>
          <w:sz w:val="32"/>
          <w:szCs w:val="32"/>
          <w:lang w:val="zh-CN"/>
        </w:rPr>
      </w:pPr>
      <w:r>
        <w:rPr>
          <w:rFonts w:ascii="??_GB2312" w:hAnsi="宋体" w:eastAsia="Times New Roman" w:cs="宋体"/>
          <w:color w:val="000000"/>
          <w:kern w:val="0"/>
          <w:sz w:val="32"/>
          <w:szCs w:val="32"/>
        </w:rPr>
        <w:t>九、</w:t>
      </w:r>
      <w:r>
        <w:rPr>
          <w:rFonts w:ascii="??_GB2312" w:eastAsia="Times New Roman"/>
          <w:sz w:val="32"/>
          <w:szCs w:val="32"/>
        </w:rPr>
        <w:t>上年结转结余收入</w:t>
      </w:r>
      <w:r>
        <w:rPr>
          <w:rFonts w:ascii="??_GB2312" w:hAnsi="宋体" w:eastAsia="Times New Roman" w:cs="宋体"/>
          <w:color w:val="000000"/>
          <w:kern w:val="0"/>
          <w:sz w:val="32"/>
          <w:szCs w:val="32"/>
        </w:rPr>
        <w:t>：</w:t>
      </w:r>
      <w:r>
        <w:rPr>
          <w:rFonts w:ascii="??_GB2312" w:eastAsia="Times New Roman"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_GB2312" w:hAnsi="宋体" w:eastAsia="Times New Roman" w:cs="宋体"/>
          <w:color w:val="000000"/>
          <w:kern w:val="0"/>
          <w:sz w:val="32"/>
          <w:szCs w:val="30"/>
        </w:rPr>
      </w:pPr>
      <w:r>
        <w:rPr>
          <w:rFonts w:ascii="??_GB2312" w:hAnsi="宋体" w:eastAsia="Times New Roman" w:cs="宋体"/>
          <w:color w:val="000000"/>
          <w:kern w:val="0"/>
          <w:sz w:val="32"/>
          <w:szCs w:val="30"/>
        </w:rPr>
        <w:t>十、一般公共服务（类）民主党派及工商联事务（款）行政运行（项）：指三亚市工商业联合会用于保障机构正常运行、开展日常工作的基本支出。</w:t>
      </w:r>
    </w:p>
    <w:p>
      <w:pPr>
        <w:widowControl/>
        <w:spacing w:line="560" w:lineRule="exact"/>
        <w:ind w:firstLine="640" w:firstLineChars="200"/>
        <w:rPr>
          <w:rFonts w:ascii="??_GB2312" w:hAnsi="宋体" w:eastAsia="Times New Roman" w:cs="宋体"/>
          <w:color w:val="000000"/>
          <w:kern w:val="0"/>
          <w:sz w:val="32"/>
          <w:szCs w:val="30"/>
        </w:rPr>
      </w:pPr>
      <w:r>
        <w:rPr>
          <w:rFonts w:ascii="??_GB2312" w:hAnsi="宋体" w:eastAsia="Times New Roman" w:cs="宋体"/>
          <w:color w:val="000000"/>
          <w:kern w:val="0"/>
          <w:sz w:val="32"/>
          <w:szCs w:val="30"/>
        </w:rPr>
        <w:t>十一、一般公共服务（类）民主党派及工商联事务（款）一般行政管理事务（项）：指用于市工商联服务民营经济发展、非公企业和社会组织基层党建工作等未单独设置项级科目的项目支出。</w:t>
      </w:r>
    </w:p>
    <w:p>
      <w:pPr>
        <w:ind w:firstLine="640" w:firstLineChars="200"/>
        <w:jc w:val="left"/>
        <w:rPr>
          <w:rFonts w:ascii="??_GB2312" w:hAnsi="宋体" w:eastAsia="Times New Roman" w:cs="宋体"/>
          <w:color w:val="000000"/>
          <w:kern w:val="0"/>
          <w:sz w:val="32"/>
          <w:szCs w:val="30"/>
        </w:rPr>
      </w:pPr>
      <w:r>
        <w:rPr>
          <w:rFonts w:ascii="??_GB2312" w:hAnsi="宋体" w:eastAsia="Times New Roman"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_GB2312" w:hAnsi="宋体" w:eastAsia="Times New Roman" w:cs="宋体"/>
          <w:color w:val="000000"/>
          <w:kern w:val="0"/>
          <w:sz w:val="32"/>
          <w:szCs w:val="30"/>
        </w:rPr>
      </w:pPr>
      <w:r>
        <w:rPr>
          <w:rFonts w:ascii="??_GB2312" w:hAnsi="宋体" w:eastAsia="Times New Roman" w:cs="宋体"/>
          <w:color w:val="000000"/>
          <w:kern w:val="0"/>
          <w:sz w:val="32"/>
          <w:szCs w:val="30"/>
        </w:rPr>
        <w:t>十三、项目支出：指在基本支出之外为完成特定的行政工作任务或事业发展目标所发生的支出。</w:t>
      </w:r>
    </w:p>
    <w:p>
      <w:pPr>
        <w:ind w:firstLine="640" w:firstLineChars="200"/>
        <w:jc w:val="left"/>
        <w:rPr>
          <w:rFonts w:ascii="??_GB2312" w:hAnsi="宋体" w:eastAsia="Times New Roman" w:cs="宋体"/>
          <w:color w:val="000000"/>
          <w:kern w:val="0"/>
          <w:sz w:val="32"/>
          <w:szCs w:val="30"/>
        </w:rPr>
      </w:pPr>
      <w:r>
        <w:rPr>
          <w:rFonts w:ascii="??_GB2312" w:hAnsi="黑体" w:eastAsia="Times New Roman" w:cs="??_GB2312"/>
          <w:sz w:val="32"/>
          <w:szCs w:val="32"/>
        </w:rPr>
        <w:t>十</w:t>
      </w:r>
      <w:r>
        <w:rPr>
          <w:rFonts w:ascii="??_GB2312" w:hAnsi="宋体" w:eastAsia="Times New Roman"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_GB2312" w:hAnsi="宋体" w:eastAsia="Times New Roman" w:cs="宋体"/>
          <w:color w:val="000000"/>
          <w:kern w:val="0"/>
          <w:sz w:val="32"/>
          <w:szCs w:val="30"/>
        </w:rPr>
      </w:pPr>
      <w:r>
        <w:rPr>
          <w:rFonts w:ascii="??_GB2312" w:hAnsi="宋体" w:eastAsia="Times New Roman" w:cs="宋体"/>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_GB2312" w:hAnsi="黑体" w:eastAsia="Times New Roman" w:cs="??_GB2312"/>
          <w:sz w:val="32"/>
          <w:szCs w:val="32"/>
        </w:rPr>
      </w:pPr>
    </w:p>
    <w:p>
      <w:pPr>
        <w:ind w:firstLine="640" w:firstLineChars="200"/>
        <w:jc w:val="left"/>
        <w:rPr>
          <w:rFonts w:ascii="??_GB2312" w:hAnsi="黑体" w:eastAsia="Times New Roman" w:cs="??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_GB2312">
    <w:altName w:val="Cambria"/>
    <w:panose1 w:val="00000000000000000000"/>
    <w:charset w:val="00"/>
    <w:family w:val="auto"/>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Cambria">
    <w:panose1 w:val="02040503050406030204"/>
    <w:charset w:val="00"/>
    <w:family w:val="auto"/>
    <w:pitch w:val="default"/>
    <w:sig w:usb0="E00002FF" w:usb1="400004FF" w:usb2="00000000" w:usb3="00000000" w:csb0="2000019F" w:csb1="00000000"/>
  </w:font>
  <w:font w:name="Nimbus Roman No9 L">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36023204"/>
    <w:multiLevelType w:val="multilevel"/>
    <w:tmpl w:val="36023204"/>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
    <w:nsid w:val="4C9A6287"/>
    <w:multiLevelType w:val="multilevel"/>
    <w:tmpl w:val="4C9A6287"/>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_GB2312" w:hAnsi="??_GB2312" w:eastAsia="Times New Roman" w:cs="??_GB2312"/>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9527B"/>
    <w:rsid w:val="005331D8"/>
    <w:rsid w:val="005C51EB"/>
    <w:rsid w:val="007573F6"/>
    <w:rsid w:val="009E347D"/>
    <w:rsid w:val="00C9527B"/>
    <w:rsid w:val="0363684D"/>
    <w:rsid w:val="04E2403D"/>
    <w:rsid w:val="0D103453"/>
    <w:rsid w:val="116959C9"/>
    <w:rsid w:val="128B7E9E"/>
    <w:rsid w:val="161C5ECB"/>
    <w:rsid w:val="16DD5DA1"/>
    <w:rsid w:val="23FD5ED3"/>
    <w:rsid w:val="315E7DDE"/>
    <w:rsid w:val="33E05AF2"/>
    <w:rsid w:val="34D77A0D"/>
    <w:rsid w:val="481B4CEB"/>
    <w:rsid w:val="4B0336FC"/>
    <w:rsid w:val="4B1B0750"/>
    <w:rsid w:val="5AC916D5"/>
    <w:rsid w:val="5F051A12"/>
    <w:rsid w:val="5FBC69E0"/>
    <w:rsid w:val="6DAB3DAD"/>
    <w:rsid w:val="6F640DE5"/>
    <w:rsid w:val="7DF22146"/>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uiPriority="99" w:name="Balloon Text"/>
    <w:lsdException w:unhideWhenUsed="0" w:uiPriority="0" w:semiHidden="0" w:name="Table Grid" w:locked="1"/>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iPriority w:val="99"/>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qFormat/>
    <w:uiPriority w:val="99"/>
    <w:pPr>
      <w:tabs>
        <w:tab w:val="center" w:pos="4153"/>
        <w:tab w:val="right" w:pos="8306"/>
      </w:tabs>
      <w:snapToGrid w:val="0"/>
      <w:jc w:val="left"/>
    </w:pPr>
    <w:rPr>
      <w:sz w:val="18"/>
      <w:szCs w:val="18"/>
    </w:rPr>
  </w:style>
  <w:style w:type="paragraph" w:styleId="3">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Footer Char"/>
    <w:basedOn w:val="5"/>
    <w:link w:val="2"/>
    <w:semiHidden/>
    <w:qFormat/>
    <w:locked/>
    <w:uiPriority w:val="99"/>
    <w:rPr>
      <w:rFonts w:cs="Times New Roman"/>
      <w:sz w:val="18"/>
      <w:szCs w:val="18"/>
    </w:rPr>
  </w:style>
  <w:style w:type="character" w:customStyle="1" w:styleId="7">
    <w:name w:val="Header Char"/>
    <w:basedOn w:val="5"/>
    <w:link w:val="3"/>
    <w:semiHidden/>
    <w:qFormat/>
    <w:locked/>
    <w:uiPriority w:val="99"/>
    <w:rPr>
      <w:rFonts w:cs="Times New Roman"/>
      <w:sz w:val="18"/>
      <w:szCs w:val="18"/>
    </w:rPr>
  </w:style>
  <w:style w:type="paragraph" w:customStyle="1" w:styleId="8">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14</Pages>
  <Words>828</Words>
  <Characters>4722</Characters>
  <Lines>0</Lines>
  <Paragraphs>0</Paragraphs>
  <TotalTime>4294944318</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user</cp:lastModifiedBy>
  <dcterms:modified xsi:type="dcterms:W3CDTF">2024-11-25T11:58:23Z</dcterms:modified>
  <dc:title>××年××部门预算</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